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7BB5D9D7" w:rsidR="00612FD9" w:rsidRPr="004B4B44" w:rsidRDefault="003073F5" w:rsidP="00583A81">
      <w:pPr>
        <w:pStyle w:val="Heading1"/>
        <w:rPr>
          <w:b/>
          <w:bCs/>
          <w:lang w:val="fr-CA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C02DC9B" wp14:editId="366DE38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8300" cy="822325"/>
            <wp:effectExtent l="0" t="0" r="0" b="0"/>
            <wp:wrapTopAndBottom/>
            <wp:docPr id="1" name="Picture 1" descr="logo du Campus Gle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du Campus Glendo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51A" w:rsidRPr="0047251A">
        <w:rPr>
          <w:lang w:val="fr-CA"/>
        </w:rPr>
        <w:t>Campus Glendon de l’Université York</w:t>
      </w:r>
    </w:p>
    <w:p w14:paraId="50F3597E" w14:textId="43EE9CFA" w:rsidR="00583A81" w:rsidRPr="004B4B44" w:rsidRDefault="0047251A" w:rsidP="00583A81">
      <w:pPr>
        <w:rPr>
          <w:rStyle w:val="Strong"/>
          <w:lang w:val="fr-CA"/>
        </w:rPr>
      </w:pPr>
      <w:r>
        <w:rPr>
          <w:rStyle w:val="Strong"/>
          <w:lang w:val="fr-CA"/>
        </w:rPr>
        <w:t>Toronto</w:t>
      </w:r>
    </w:p>
    <w:p w14:paraId="533219BE" w14:textId="543EE1C3" w:rsidR="00F209E7" w:rsidRPr="004B4B44" w:rsidRDefault="004B4B44" w:rsidP="004D1F6B">
      <w:pPr>
        <w:pStyle w:val="Heading2"/>
      </w:pPr>
      <w:r w:rsidRPr="004B4B44">
        <w:t>Coordonnées</w:t>
      </w:r>
    </w:p>
    <w:p w14:paraId="37690D04" w14:textId="2A3593C2" w:rsidR="00CF515D" w:rsidRDefault="0047251A" w:rsidP="0047251A">
      <w:pPr>
        <w:pStyle w:val="ListParagraph"/>
        <w:numPr>
          <w:ilvl w:val="0"/>
          <w:numId w:val="12"/>
        </w:numPr>
        <w:rPr>
          <w:lang w:val="fr-CA"/>
        </w:rPr>
      </w:pPr>
      <w:r w:rsidRPr="0047251A">
        <w:rPr>
          <w:lang w:val="fr-CA"/>
        </w:rPr>
        <w:t>Recrutement et admissions :</w:t>
      </w:r>
      <w:r>
        <w:rPr>
          <w:lang w:val="fr-CA"/>
        </w:rPr>
        <w:t xml:space="preserve"> </w:t>
      </w:r>
      <w:hyperlink r:id="rId12" w:history="1">
        <w:r w:rsidR="009F17AA" w:rsidRPr="002745F6">
          <w:rPr>
            <w:rStyle w:val="Hyperlink"/>
            <w:lang w:val="fr-CA"/>
          </w:rPr>
          <w:t>liaison@glendon.yorku.ca</w:t>
        </w:r>
      </w:hyperlink>
    </w:p>
    <w:p w14:paraId="5EE502E6" w14:textId="53489D20" w:rsidR="00BC6847" w:rsidRDefault="00022B81" w:rsidP="00B57220">
      <w:pPr>
        <w:pStyle w:val="ListParagraph"/>
        <w:numPr>
          <w:ilvl w:val="0"/>
          <w:numId w:val="12"/>
        </w:numPr>
        <w:rPr>
          <w:lang w:val="fr-CA"/>
        </w:rPr>
      </w:pPr>
      <w:r w:rsidRPr="00BC6847">
        <w:rPr>
          <w:lang w:val="fr-CA"/>
        </w:rPr>
        <w:t>Service de recrutement et d’admission des étudiants</w:t>
      </w:r>
      <w:r w:rsidR="00BC6847" w:rsidRPr="00BC6847">
        <w:rPr>
          <w:rFonts w:ascii="Calibri" w:hAnsi="Calibri" w:cs="Calibri"/>
          <w:lang w:val="fr-CA"/>
        </w:rPr>
        <w:t> </w:t>
      </w:r>
      <w:r w:rsidR="00BC6847" w:rsidRPr="00BC6847">
        <w:rPr>
          <w:lang w:val="fr-CA"/>
        </w:rPr>
        <w:t xml:space="preserve">: </w:t>
      </w:r>
      <w:r w:rsidR="00005D68">
        <w:rPr>
          <w:lang w:val="fr-CA"/>
        </w:rPr>
        <w:br/>
      </w:r>
      <w:r w:rsidR="00005D68" w:rsidRPr="00005D68">
        <w:rPr>
          <w:lang w:val="fr-CA"/>
        </w:rPr>
        <w:t>416</w:t>
      </w:r>
      <w:r w:rsidR="00005D68">
        <w:rPr>
          <w:lang w:val="fr-CA"/>
        </w:rPr>
        <w:t xml:space="preserve"> </w:t>
      </w:r>
      <w:r w:rsidR="00005D68" w:rsidRPr="00005D68">
        <w:rPr>
          <w:lang w:val="fr-CA"/>
        </w:rPr>
        <w:t>487-6710</w:t>
      </w:r>
      <w:r w:rsidR="00005D68">
        <w:rPr>
          <w:lang w:val="fr-CA"/>
        </w:rPr>
        <w:br/>
      </w:r>
      <w:hyperlink r:id="rId13" w:history="1">
        <w:r w:rsidR="00BC6847" w:rsidRPr="00BC6847">
          <w:rPr>
            <w:rStyle w:val="Hyperlink"/>
            <w:lang w:val="fr-CA"/>
          </w:rPr>
          <w:t>https://www.yorku.ca/glendon/future-students/?lang=fr</w:t>
        </w:r>
      </w:hyperlink>
    </w:p>
    <w:p w14:paraId="0B67E9AF" w14:textId="5BFFB2DA" w:rsidR="004B4B44" w:rsidRPr="00BC6847" w:rsidRDefault="0047251A" w:rsidP="00B57220">
      <w:pPr>
        <w:pStyle w:val="ListParagraph"/>
        <w:numPr>
          <w:ilvl w:val="0"/>
          <w:numId w:val="12"/>
        </w:numPr>
        <w:rPr>
          <w:lang w:val="fr-CA"/>
        </w:rPr>
      </w:pPr>
      <w:r w:rsidRPr="00BC6847">
        <w:rPr>
          <w:lang w:val="fr-CA"/>
        </w:rPr>
        <w:t>Bourses et aide financière :</w:t>
      </w:r>
      <w:r w:rsidR="00BC6847">
        <w:rPr>
          <w:lang w:val="fr-CA"/>
        </w:rPr>
        <w:t xml:space="preserve"> </w:t>
      </w:r>
      <w:r w:rsidR="00BC6847">
        <w:rPr>
          <w:lang w:val="fr-CA"/>
        </w:rPr>
        <w:br/>
      </w:r>
      <w:hyperlink r:id="rId14" w:history="1">
        <w:r w:rsidR="00BC6847" w:rsidRPr="00B17F35">
          <w:rPr>
            <w:rStyle w:val="Hyperlink"/>
            <w:lang w:val="fr-CA"/>
          </w:rPr>
          <w:t>finance@glendon.yorku.ca</w:t>
        </w:r>
      </w:hyperlink>
      <w:r w:rsidR="00BC6847">
        <w:rPr>
          <w:lang w:val="fr-CA"/>
        </w:rPr>
        <w:t xml:space="preserve"> | 4</w:t>
      </w:r>
      <w:r w:rsidRPr="00BC6847">
        <w:rPr>
          <w:lang w:val="fr-CA"/>
        </w:rPr>
        <w:t>16 487-6701</w:t>
      </w:r>
      <w:r w:rsidR="00BC6847">
        <w:rPr>
          <w:lang w:val="fr-CA"/>
        </w:rPr>
        <w:br/>
      </w:r>
      <w:hyperlink r:id="rId15" w:history="1">
        <w:r w:rsidR="00022B81" w:rsidRPr="00BC6847">
          <w:rPr>
            <w:rStyle w:val="Hyperlink"/>
            <w:lang w:val="fr-CA"/>
          </w:rPr>
          <w:t>www.yorku.ca/glendon/fund-your-studies/?lang=fr</w:t>
        </w:r>
      </w:hyperlink>
      <w:r w:rsidR="00022B81" w:rsidRPr="00BC6847">
        <w:rPr>
          <w:lang w:val="fr-CA"/>
        </w:rPr>
        <w:t xml:space="preserve"> </w:t>
      </w:r>
    </w:p>
    <w:p w14:paraId="46FD170C" w14:textId="23EB9A93" w:rsidR="004B4B44" w:rsidRPr="004B4B44" w:rsidRDefault="004B4B44" w:rsidP="004D1F6B">
      <w:pPr>
        <w:pStyle w:val="Heading2"/>
      </w:pPr>
      <w:r w:rsidRPr="004B4B44">
        <w:t>Renseignements sur l’université</w:t>
      </w:r>
    </w:p>
    <w:p w14:paraId="4A9C8A50" w14:textId="6405A0F7" w:rsidR="004B4B44" w:rsidRPr="004B4B44" w:rsidRDefault="004B4B44" w:rsidP="004B4B44">
      <w:pPr>
        <w:pStyle w:val="Heading3"/>
        <w:rPr>
          <w:sz w:val="14"/>
          <w:szCs w:val="14"/>
          <w:lang w:val="fr-CA"/>
        </w:rPr>
      </w:pPr>
      <w:r w:rsidRPr="004B4B44">
        <w:rPr>
          <w:lang w:val="fr-CA"/>
        </w:rPr>
        <w:t xml:space="preserve">Population étudiante </w:t>
      </w:r>
    </w:p>
    <w:p w14:paraId="37B8AC6F" w14:textId="0A72F99B" w:rsidR="00682849" w:rsidRPr="004B4B44" w:rsidRDefault="00206A84" w:rsidP="00B4567F">
      <w:pPr>
        <w:pStyle w:val="ListParagraph"/>
        <w:rPr>
          <w:lang w:val="fr-CA"/>
        </w:rPr>
      </w:pPr>
      <w:r w:rsidRPr="0F40C4A5">
        <w:rPr>
          <w:lang w:val="fr-CA"/>
        </w:rPr>
        <w:t xml:space="preserve">2 </w:t>
      </w:r>
      <w:r w:rsidR="00CF515D" w:rsidRPr="0F40C4A5">
        <w:rPr>
          <w:lang w:val="fr-CA"/>
        </w:rPr>
        <w:t>0</w:t>
      </w:r>
      <w:r w:rsidRPr="0F40C4A5">
        <w:rPr>
          <w:lang w:val="fr-CA"/>
        </w:rPr>
        <w:t>00</w:t>
      </w:r>
    </w:p>
    <w:p w14:paraId="3EA14B3C" w14:textId="0195D971" w:rsidR="004B4B44" w:rsidRPr="004B4B44" w:rsidRDefault="004B4B44" w:rsidP="00682849">
      <w:pPr>
        <w:pStyle w:val="Heading3"/>
        <w:rPr>
          <w:lang w:val="fr-CA"/>
        </w:rPr>
      </w:pPr>
      <w:r w:rsidRPr="004B4B44">
        <w:rPr>
          <w:lang w:val="fr-CA"/>
        </w:rPr>
        <w:t>Nouveaux programmes</w:t>
      </w:r>
    </w:p>
    <w:p w14:paraId="4B167C3B" w14:textId="1AC2337B" w:rsidR="004D1F6B" w:rsidRPr="009F5337" w:rsidRDefault="004D1F6B" w:rsidP="00293EA8">
      <w:pPr>
        <w:pStyle w:val="ListParagraph"/>
        <w:numPr>
          <w:ilvl w:val="0"/>
          <w:numId w:val="0"/>
        </w:numPr>
        <w:ind w:left="720"/>
        <w:rPr>
          <w:lang w:val="fr-CA"/>
        </w:rPr>
      </w:pPr>
      <w:r w:rsidRPr="009F5337">
        <w:rPr>
          <w:lang w:val="fr-CA"/>
        </w:rPr>
        <w:t xml:space="preserve">Nouvelles exigences linguistiques flexibles. Les étudiant(e)s peuvent obtenir un diplôme de Glendon en prenant </w:t>
      </w:r>
      <w:r w:rsidR="00C1316B" w:rsidRPr="009F5337">
        <w:rPr>
          <w:lang w:val="fr-CA"/>
        </w:rPr>
        <w:t xml:space="preserve">que </w:t>
      </w:r>
      <w:r w:rsidR="00D168FF" w:rsidRPr="009F5337">
        <w:rPr>
          <w:lang w:val="fr-CA"/>
        </w:rPr>
        <w:t>2</w:t>
      </w:r>
      <w:r w:rsidRPr="009F5337">
        <w:rPr>
          <w:lang w:val="fr-CA"/>
        </w:rPr>
        <w:t xml:space="preserve"> cours </w:t>
      </w:r>
      <w:r w:rsidR="007348E2" w:rsidRPr="009F5337">
        <w:rPr>
          <w:lang w:val="fr-CA"/>
        </w:rPr>
        <w:br/>
      </w:r>
      <w:r w:rsidR="00C1316B" w:rsidRPr="009F5337">
        <w:rPr>
          <w:lang w:val="fr-CA"/>
        </w:rPr>
        <w:t>(</w:t>
      </w:r>
      <w:r w:rsidRPr="009F5337">
        <w:rPr>
          <w:lang w:val="fr-CA"/>
        </w:rPr>
        <w:t xml:space="preserve">6 crédits </w:t>
      </w:r>
      <w:r w:rsidR="00C1316B" w:rsidRPr="009F5337">
        <w:rPr>
          <w:lang w:val="fr-CA"/>
        </w:rPr>
        <w:t xml:space="preserve">au total) </w:t>
      </w:r>
      <w:r w:rsidRPr="009F5337">
        <w:rPr>
          <w:lang w:val="fr-CA"/>
        </w:rPr>
        <w:t xml:space="preserve">dans leur deuxième langue </w:t>
      </w:r>
      <w:r w:rsidR="00C1316B" w:rsidRPr="009F5337">
        <w:rPr>
          <w:lang w:val="fr-CA"/>
        </w:rPr>
        <w:t>à n’importe quel</w:t>
      </w:r>
      <w:r w:rsidRPr="009F5337">
        <w:rPr>
          <w:lang w:val="fr-CA"/>
        </w:rPr>
        <w:t xml:space="preserve"> niveau. Cette option est disponible dans le programme de Science politique.</w:t>
      </w:r>
      <w:r w:rsidR="009F5337">
        <w:rPr>
          <w:lang w:val="fr-CA"/>
        </w:rPr>
        <w:t xml:space="preserve"> | </w:t>
      </w:r>
      <w:hyperlink r:id="rId16" w:history="1">
        <w:r w:rsidRPr="009F5337">
          <w:rPr>
            <w:rStyle w:val="Hyperlink"/>
            <w:lang w:val="fr-CA"/>
          </w:rPr>
          <w:t>www.glendon.yorku.ca/futurestudents/fr/</w:t>
        </w:r>
        <w:r w:rsidRPr="009F5337">
          <w:rPr>
            <w:rStyle w:val="Hyperlink"/>
            <w:lang w:val="fr-CA"/>
          </w:rPr>
          <w:br/>
          <w:t>admission/exigences-linguistiques</w:t>
        </w:r>
      </w:hyperlink>
      <w:r w:rsidRPr="009F5337">
        <w:rPr>
          <w:lang w:val="fr-CA"/>
        </w:rPr>
        <w:t xml:space="preserve"> </w:t>
      </w:r>
    </w:p>
    <w:p w14:paraId="71DED3C8" w14:textId="3A391795" w:rsidR="00EB5FB5" w:rsidRDefault="00EB5FB5" w:rsidP="0073537A">
      <w:pPr>
        <w:pStyle w:val="ListParagraph"/>
        <w:numPr>
          <w:ilvl w:val="0"/>
          <w:numId w:val="11"/>
        </w:numPr>
        <w:rPr>
          <w:lang w:val="fr-CA"/>
        </w:rPr>
      </w:pPr>
      <w:r w:rsidRPr="00EB5FB5">
        <w:rPr>
          <w:lang w:val="fr-CA"/>
        </w:rPr>
        <w:t>É</w:t>
      </w:r>
      <w:r>
        <w:rPr>
          <w:lang w:val="fr-CA"/>
        </w:rPr>
        <w:t>thique et philosophie politique</w:t>
      </w:r>
      <w:r w:rsidR="009F5337">
        <w:rPr>
          <w:lang w:val="fr-CA"/>
        </w:rPr>
        <w:t>;</w:t>
      </w:r>
      <w:r>
        <w:rPr>
          <w:lang w:val="fr-CA"/>
        </w:rPr>
        <w:t xml:space="preserve"> Math</w:t>
      </w:r>
      <w:r w:rsidRPr="00EB5FB5">
        <w:rPr>
          <w:lang w:val="fr-CA"/>
        </w:rPr>
        <w:t>é</w:t>
      </w:r>
      <w:r>
        <w:rPr>
          <w:lang w:val="fr-CA"/>
        </w:rPr>
        <w:t>matiques</w:t>
      </w:r>
      <w:r w:rsidR="009F5337">
        <w:rPr>
          <w:lang w:val="fr-CA"/>
        </w:rPr>
        <w:t>;</w:t>
      </w:r>
      <w:r>
        <w:rPr>
          <w:lang w:val="fr-CA"/>
        </w:rPr>
        <w:t xml:space="preserve"> </w:t>
      </w:r>
      <w:r w:rsidR="003D423F">
        <w:rPr>
          <w:lang w:val="fr-CA"/>
        </w:rPr>
        <w:t xml:space="preserve">et </w:t>
      </w:r>
      <w:r>
        <w:rPr>
          <w:lang w:val="fr-CA"/>
        </w:rPr>
        <w:t>Linguistique, langue et soci</w:t>
      </w:r>
      <w:r w:rsidRPr="00EB5FB5">
        <w:rPr>
          <w:lang w:val="fr-CA"/>
        </w:rPr>
        <w:t>é</w:t>
      </w:r>
      <w:r>
        <w:rPr>
          <w:lang w:val="fr-CA"/>
        </w:rPr>
        <w:t>t</w:t>
      </w:r>
      <w:r w:rsidRPr="00EB5FB5">
        <w:rPr>
          <w:lang w:val="fr-CA"/>
        </w:rPr>
        <w:t>é</w:t>
      </w:r>
      <w:r w:rsidR="003D423F">
        <w:rPr>
          <w:lang w:val="fr-CA"/>
        </w:rPr>
        <w:t>.</w:t>
      </w:r>
    </w:p>
    <w:p w14:paraId="77137240" w14:textId="7415DDB4" w:rsidR="000E58C2" w:rsidRPr="0073537A" w:rsidRDefault="000E58C2" w:rsidP="0073537A">
      <w:pPr>
        <w:pStyle w:val="ListParagraph"/>
        <w:numPr>
          <w:ilvl w:val="0"/>
          <w:numId w:val="11"/>
        </w:numPr>
        <w:rPr>
          <w:lang w:val="fr-CA"/>
        </w:rPr>
      </w:pPr>
      <w:r w:rsidRPr="000E58C2">
        <w:rPr>
          <w:lang w:val="fr-CA"/>
        </w:rPr>
        <w:t>Nouveau programme d'exploration en première année permettant d'explorer différents domaines avant de faire ton choix à la fin de ta première année.</w:t>
      </w:r>
    </w:p>
    <w:p w14:paraId="6DE4240F" w14:textId="51578897" w:rsidR="004B4B44" w:rsidRPr="004B4B44" w:rsidRDefault="004B4B44" w:rsidP="004B4B44">
      <w:pPr>
        <w:pStyle w:val="Heading3"/>
        <w:rPr>
          <w:sz w:val="14"/>
          <w:szCs w:val="14"/>
          <w:lang w:val="fr-CA"/>
        </w:rPr>
      </w:pPr>
      <w:r w:rsidRPr="055DA51B">
        <w:rPr>
          <w:lang w:val="fr-CA"/>
        </w:rPr>
        <w:t xml:space="preserve">Modifications aux programmes </w:t>
      </w:r>
    </w:p>
    <w:p w14:paraId="459035FA" w14:textId="4CE30D27" w:rsidR="2E73FE4C" w:rsidRDefault="2E73FE4C" w:rsidP="055DA51B">
      <w:pPr>
        <w:pStyle w:val="ListParagraph"/>
        <w:rPr>
          <w:lang w:val="fr-CA"/>
        </w:rPr>
      </w:pPr>
      <w:r w:rsidRPr="055DA51B">
        <w:rPr>
          <w:lang w:val="fr-CA"/>
        </w:rPr>
        <w:t xml:space="preserve">Glendon a suspendu les admissions pour </w:t>
      </w:r>
      <w:r w:rsidR="00BE6A27">
        <w:rPr>
          <w:lang w:val="fr-CA"/>
        </w:rPr>
        <w:t>4</w:t>
      </w:r>
      <w:r w:rsidRPr="055DA51B">
        <w:rPr>
          <w:lang w:val="fr-CA"/>
        </w:rPr>
        <w:t xml:space="preserve"> programmes : Anglais, Sociologie, Histoire mondiale et justice, et Cultures et sociétés d’Espagne et d’Amérique Latine. Tous les candidat</w:t>
      </w:r>
      <w:r w:rsidR="00BE6A27">
        <w:rPr>
          <w:lang w:val="fr-CA"/>
        </w:rPr>
        <w:t>(e)</w:t>
      </w:r>
      <w:r w:rsidRPr="055DA51B">
        <w:rPr>
          <w:lang w:val="fr-CA"/>
        </w:rPr>
        <w:t>s du secondaire à ces programmes seront automatiquement transférés vers le programme d</w:t>
      </w:r>
      <w:r w:rsidR="7EA7DDF0" w:rsidRPr="055DA51B">
        <w:rPr>
          <w:lang w:val="fr-CA"/>
        </w:rPr>
        <w:t xml:space="preserve">e </w:t>
      </w:r>
      <w:r w:rsidRPr="055DA51B">
        <w:rPr>
          <w:lang w:val="fr-CA"/>
        </w:rPr>
        <w:t>Première Année Exploratoir</w:t>
      </w:r>
      <w:r w:rsidR="33E8276D" w:rsidRPr="055DA51B">
        <w:rPr>
          <w:lang w:val="fr-CA"/>
        </w:rPr>
        <w:t>e</w:t>
      </w:r>
      <w:r w:rsidRPr="055DA51B">
        <w:rPr>
          <w:lang w:val="fr-CA"/>
        </w:rPr>
        <w:t xml:space="preserve"> et pourront demander un autre programme s'</w:t>
      </w:r>
      <w:r w:rsidR="00BE6A27">
        <w:rPr>
          <w:lang w:val="fr-CA"/>
        </w:rPr>
        <w:t xml:space="preserve">elles ou </w:t>
      </w:r>
      <w:r w:rsidRPr="055DA51B">
        <w:rPr>
          <w:lang w:val="fr-CA"/>
        </w:rPr>
        <w:t>ils le souhaitent.</w:t>
      </w:r>
    </w:p>
    <w:p w14:paraId="0A7177E2" w14:textId="179137F3" w:rsidR="1B3E0EF7" w:rsidRDefault="1B3E0EF7" w:rsidP="3F655A73">
      <w:pPr>
        <w:pStyle w:val="ListParagraph"/>
        <w:rPr>
          <w:lang w:val="fr-CA"/>
        </w:rPr>
      </w:pPr>
      <w:r w:rsidRPr="3F655A73">
        <w:rPr>
          <w:lang w:val="fr-CA"/>
        </w:rPr>
        <w:t>Nous acceptons désormais les scores DALF</w:t>
      </w:r>
      <w:r w:rsidR="007348E2">
        <w:rPr>
          <w:lang w:val="fr-CA"/>
        </w:rPr>
        <w:t xml:space="preserve"> et </w:t>
      </w:r>
      <w:r w:rsidRPr="3F655A73">
        <w:rPr>
          <w:lang w:val="fr-CA"/>
        </w:rPr>
        <w:t>DELF comme alternative au test de placement en français pour les candidat</w:t>
      </w:r>
      <w:r w:rsidR="00AA1E9A">
        <w:rPr>
          <w:lang w:val="fr-CA"/>
        </w:rPr>
        <w:t>(e)</w:t>
      </w:r>
      <w:r w:rsidRPr="3F655A73">
        <w:rPr>
          <w:lang w:val="fr-CA"/>
        </w:rPr>
        <w:t>s au programme d'éducation simultanée de YGJ.</w:t>
      </w:r>
    </w:p>
    <w:p w14:paraId="4DE764D1" w14:textId="00226A3C" w:rsidR="00612FD9" w:rsidRPr="004B4B44" w:rsidRDefault="00206A84" w:rsidP="004B4B44">
      <w:pPr>
        <w:pStyle w:val="ListParagraph"/>
        <w:rPr>
          <w:lang w:val="fr-CA"/>
        </w:rPr>
      </w:pPr>
      <w:r w:rsidRPr="3F655A73">
        <w:rPr>
          <w:lang w:val="fr-CA"/>
        </w:rPr>
        <w:t xml:space="preserve">Les étudiant(e)s d’un baccalauréat spécialisé de Glendon peuvent choisir une mineure </w:t>
      </w:r>
      <w:r w:rsidR="00DB04D2" w:rsidRPr="3F655A73">
        <w:rPr>
          <w:lang w:val="fr-CA"/>
        </w:rPr>
        <w:t>à la</w:t>
      </w:r>
      <w:r w:rsidRPr="3F655A73">
        <w:rPr>
          <w:lang w:val="fr-CA"/>
        </w:rPr>
        <w:t xml:space="preserve"> School of the Arts, Media, Performance, Media and Design, </w:t>
      </w:r>
      <w:r w:rsidR="00A06551" w:rsidRPr="3F655A73">
        <w:rPr>
          <w:lang w:val="fr-CA"/>
        </w:rPr>
        <w:t>ou</w:t>
      </w:r>
      <w:r w:rsidRPr="3F655A73">
        <w:rPr>
          <w:lang w:val="fr-CA"/>
        </w:rPr>
        <w:t xml:space="preserve"> à la </w:t>
      </w:r>
      <w:r w:rsidR="009F17AA" w:rsidRPr="3F655A73">
        <w:rPr>
          <w:lang w:val="fr-CA"/>
        </w:rPr>
        <w:t>F</w:t>
      </w:r>
      <w:r w:rsidRPr="3F655A73">
        <w:rPr>
          <w:lang w:val="fr-CA"/>
        </w:rPr>
        <w:t xml:space="preserve">aculté des études environnementales, </w:t>
      </w:r>
      <w:r w:rsidR="00A06551" w:rsidRPr="3F655A73">
        <w:rPr>
          <w:lang w:val="fr-CA"/>
        </w:rPr>
        <w:t xml:space="preserve">de l’Université York, </w:t>
      </w:r>
      <w:r w:rsidRPr="3F655A73">
        <w:rPr>
          <w:lang w:val="fr-CA"/>
        </w:rPr>
        <w:t>sauf s’il y a une mineure semblable offerte à Glendon.</w:t>
      </w:r>
    </w:p>
    <w:p w14:paraId="24B12EF8" w14:textId="08774B69" w:rsidR="00980937" w:rsidRDefault="00A06551" w:rsidP="00980937">
      <w:pPr>
        <w:pStyle w:val="ListParagraph"/>
        <w:rPr>
          <w:lang w:val="fr-CA"/>
        </w:rPr>
      </w:pPr>
      <w:r w:rsidRPr="3F655A73">
        <w:rPr>
          <w:lang w:val="fr-CA"/>
        </w:rPr>
        <w:t>Nous offrons l</w:t>
      </w:r>
      <w:r w:rsidR="00E96786" w:rsidRPr="3F655A73">
        <w:rPr>
          <w:lang w:val="fr-CA"/>
        </w:rPr>
        <w:t xml:space="preserve">e volet </w:t>
      </w:r>
      <w:r w:rsidR="00980937" w:rsidRPr="3F655A73">
        <w:rPr>
          <w:lang w:val="fr-CA"/>
        </w:rPr>
        <w:t>N</w:t>
      </w:r>
      <w:r w:rsidR="00E96786" w:rsidRPr="3F655A73">
        <w:rPr>
          <w:lang w:val="fr-CA"/>
        </w:rPr>
        <w:t>europsychologie cognitive</w:t>
      </w:r>
      <w:r w:rsidR="006F0A53" w:rsidRPr="3F655A73">
        <w:rPr>
          <w:lang w:val="fr-CA"/>
        </w:rPr>
        <w:t xml:space="preserve"> </w:t>
      </w:r>
      <w:r w:rsidR="00E96786" w:rsidRPr="3F655A73">
        <w:rPr>
          <w:lang w:val="fr-CA"/>
        </w:rPr>
        <w:t>dans le cadre d</w:t>
      </w:r>
      <w:r w:rsidR="000D72F2" w:rsidRPr="3F655A73">
        <w:rPr>
          <w:lang w:val="fr-CA"/>
        </w:rPr>
        <w:t>e notre</w:t>
      </w:r>
      <w:r w:rsidR="00E96786" w:rsidRPr="3F655A73">
        <w:rPr>
          <w:lang w:val="fr-CA"/>
        </w:rPr>
        <w:t xml:space="preserve"> programme de psychologie. </w:t>
      </w:r>
      <w:r w:rsidRPr="3F655A73">
        <w:rPr>
          <w:lang w:val="fr-CA"/>
        </w:rPr>
        <w:t xml:space="preserve">Les étudiant(e)s </w:t>
      </w:r>
      <w:r w:rsidR="00E96786" w:rsidRPr="3F655A73">
        <w:rPr>
          <w:lang w:val="fr-CA"/>
        </w:rPr>
        <w:t>étudieront avec des experts spécialisés dans la recherche sur la démence et sur la maladie d’Alzheimer</w:t>
      </w:r>
      <w:r w:rsidR="006F0A53" w:rsidRPr="3F655A73">
        <w:rPr>
          <w:lang w:val="fr-CA"/>
        </w:rPr>
        <w:t xml:space="preserve"> et peuvent</w:t>
      </w:r>
      <w:r w:rsidR="00E96786" w:rsidRPr="3F655A73">
        <w:rPr>
          <w:lang w:val="fr-CA"/>
        </w:rPr>
        <w:t xml:space="preserve"> </w:t>
      </w:r>
      <w:r w:rsidR="006F0A53" w:rsidRPr="3F655A73">
        <w:rPr>
          <w:lang w:val="fr-CA"/>
        </w:rPr>
        <w:t>accéder aux</w:t>
      </w:r>
      <w:r w:rsidR="00E96786" w:rsidRPr="3F655A73">
        <w:rPr>
          <w:lang w:val="fr-CA"/>
        </w:rPr>
        <w:t xml:space="preserve"> possibilités de recherche pratique avec les hôpitaux et centres de santé affiliés.</w:t>
      </w:r>
    </w:p>
    <w:p w14:paraId="6C0D563B" w14:textId="7BC19102" w:rsidR="000D72F2" w:rsidRDefault="000D72F2" w:rsidP="00980937">
      <w:pPr>
        <w:pStyle w:val="ListParagraph"/>
        <w:rPr>
          <w:lang w:val="fr-CA"/>
        </w:rPr>
      </w:pPr>
      <w:r w:rsidRPr="3F655A73">
        <w:rPr>
          <w:lang w:val="fr-CA"/>
        </w:rPr>
        <w:t xml:space="preserve">Communications n’affiche plus le français 4U comme un </w:t>
      </w:r>
      <w:r w:rsidR="000C0F20" w:rsidRPr="3F655A73">
        <w:rPr>
          <w:lang w:val="fr-CA"/>
        </w:rPr>
        <w:t xml:space="preserve">préalable </w:t>
      </w:r>
      <w:r w:rsidRPr="3F655A73">
        <w:rPr>
          <w:lang w:val="fr-CA"/>
        </w:rPr>
        <w:t xml:space="preserve">recommandé. </w:t>
      </w:r>
    </w:p>
    <w:p w14:paraId="2635BB90" w14:textId="4318ACFD" w:rsidR="00612FD9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Visites du campus et événements à venir</w:t>
      </w:r>
    </w:p>
    <w:p w14:paraId="4AE1BE1A" w14:textId="77777777" w:rsidR="00871C86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6F0A53">
        <w:rPr>
          <w:lang w:val="fr-CA"/>
        </w:rPr>
        <w:t xml:space="preserve">Visites </w:t>
      </w:r>
      <w:r w:rsidR="006F0A53" w:rsidRPr="006F0A53">
        <w:rPr>
          <w:lang w:val="fr-CA"/>
        </w:rPr>
        <w:t>guidées offertes</w:t>
      </w:r>
      <w:r w:rsidRPr="006F0A53">
        <w:rPr>
          <w:lang w:val="fr-CA"/>
        </w:rPr>
        <w:t xml:space="preserve"> pendant la semaine</w:t>
      </w:r>
      <w:r w:rsidR="00D7358A" w:rsidRPr="006F0A53">
        <w:rPr>
          <w:lang w:val="fr-CA"/>
        </w:rPr>
        <w:t xml:space="preserve"> et parfois la fin de semaine</w:t>
      </w:r>
      <w:r w:rsidRPr="006F0A53">
        <w:rPr>
          <w:lang w:val="fr-CA"/>
        </w:rPr>
        <w:t>.</w:t>
      </w:r>
    </w:p>
    <w:p w14:paraId="1246A12E" w14:textId="6B80821C" w:rsidR="009F5337" w:rsidRPr="009F5337" w:rsidRDefault="00777045" w:rsidP="055DA51B">
      <w:pPr>
        <w:pStyle w:val="ListParagraph"/>
        <w:rPr>
          <w:lang w:val="fr-CA"/>
        </w:rPr>
      </w:pPr>
      <w:r w:rsidRPr="055DA51B">
        <w:rPr>
          <w:lang w:val="fr-CA"/>
        </w:rPr>
        <w:t>J</w:t>
      </w:r>
      <w:r w:rsidR="00EB5FB5" w:rsidRPr="055DA51B">
        <w:rPr>
          <w:lang w:val="fr-CA"/>
        </w:rPr>
        <w:t>ournée Portes o</w:t>
      </w:r>
      <w:r w:rsidRPr="055DA51B">
        <w:rPr>
          <w:lang w:val="fr-CA"/>
        </w:rPr>
        <w:t xml:space="preserve">uvertes le </w:t>
      </w:r>
      <w:r w:rsidR="27A12452" w:rsidRPr="055DA51B">
        <w:rPr>
          <w:lang w:val="fr-CA"/>
        </w:rPr>
        <w:t>2</w:t>
      </w:r>
      <w:r w:rsidRPr="055DA51B">
        <w:rPr>
          <w:lang w:val="fr-CA"/>
        </w:rPr>
        <w:t xml:space="preserve">9 </w:t>
      </w:r>
      <w:r w:rsidR="3C18C2F4" w:rsidRPr="055DA51B">
        <w:rPr>
          <w:lang w:val="fr-CA"/>
        </w:rPr>
        <w:t>mars</w:t>
      </w:r>
      <w:r w:rsidR="00C83BF1" w:rsidRPr="055DA51B">
        <w:rPr>
          <w:lang w:val="fr-CA"/>
        </w:rPr>
        <w:t xml:space="preserve"> 202</w:t>
      </w:r>
      <w:r w:rsidR="6AB5A594" w:rsidRPr="055DA51B">
        <w:rPr>
          <w:lang w:val="fr-CA"/>
        </w:rPr>
        <w:t>5</w:t>
      </w:r>
      <w:r w:rsidRPr="055DA51B">
        <w:rPr>
          <w:lang w:val="fr-CA"/>
        </w:rPr>
        <w:t xml:space="preserve">. </w:t>
      </w:r>
      <w:r w:rsidR="00C83BF1" w:rsidRPr="055DA51B">
        <w:rPr>
          <w:lang w:val="fr-CA"/>
        </w:rPr>
        <w:t xml:space="preserve">Les candidat(e)s peuvent </w:t>
      </w:r>
      <w:r w:rsidRPr="055DA51B">
        <w:rPr>
          <w:lang w:val="fr-CA"/>
        </w:rPr>
        <w:t xml:space="preserve">parler </w:t>
      </w:r>
      <w:r w:rsidR="009F5337" w:rsidRPr="055DA51B">
        <w:rPr>
          <w:lang w:val="fr-CA"/>
        </w:rPr>
        <w:t xml:space="preserve">aux </w:t>
      </w:r>
      <w:r w:rsidRPr="055DA51B">
        <w:rPr>
          <w:lang w:val="fr-CA"/>
        </w:rPr>
        <w:t xml:space="preserve">professeurs et de découvrir les services que nous offrons. </w:t>
      </w:r>
    </w:p>
    <w:p w14:paraId="41F6C08C" w14:textId="3836AF6C" w:rsidR="00612FD9" w:rsidRPr="00871C86" w:rsidRDefault="00AA1E9A" w:rsidP="004D1F6B">
      <w:pPr>
        <w:pStyle w:val="Heading2"/>
      </w:pPr>
      <w:r>
        <w:br w:type="column"/>
      </w:r>
      <w:r w:rsidR="004B4B44" w:rsidRPr="00871C86">
        <w:t>Renseignements sur l’admission et la transition</w:t>
      </w:r>
    </w:p>
    <w:p w14:paraId="0AD2861D" w14:textId="3498553D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Automne – offre d’admission</w:t>
      </w:r>
    </w:p>
    <w:p w14:paraId="129841FE" w14:textId="39629C55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faisons les offres d’admission de façon continue de décembre à mai.</w:t>
      </w:r>
    </w:p>
    <w:p w14:paraId="0A4F4E5C" w14:textId="76285F66" w:rsidR="004B4B44" w:rsidRPr="004B4B4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confirmerons les conditions d’admission à la suite de la réception des notes finales officielles reçues en juillet.</w:t>
      </w:r>
    </w:p>
    <w:p w14:paraId="496FAE2C" w14:textId="5127786E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 xml:space="preserve">Offres </w:t>
      </w:r>
      <w:r w:rsidR="00725E64" w:rsidRPr="00725E64">
        <w:rPr>
          <w:lang w:val="fr-CA"/>
        </w:rPr>
        <w:t>d’admission de rechange</w:t>
      </w:r>
    </w:p>
    <w:p w14:paraId="0603A30A" w14:textId="7B4974CF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Si nous n’offrons pas l’admission à un(e) candidat(e) à leur programme visé, elle ou il pourrait recevoir une offre dans un autre programme, à condition d’y être admissible.</w:t>
      </w:r>
    </w:p>
    <w:p w14:paraId="5C79AB32" w14:textId="435239A4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Services d’accessibilité</w:t>
      </w:r>
    </w:p>
    <w:p w14:paraId="6A048562" w14:textId="59A52747" w:rsidR="004B4B44" w:rsidRPr="009F17AA" w:rsidRDefault="00206A84" w:rsidP="004B4B44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  <w:lang w:val="fr-CA"/>
        </w:rPr>
      </w:pPr>
      <w:r w:rsidRPr="00206A84">
        <w:rPr>
          <w:lang w:val="fr-CA"/>
        </w:rPr>
        <w:t xml:space="preserve">Une gamme de services d’accessibilité est offerte par le Centre d’accessibilité, bien-être et counseling de Glendon. </w:t>
      </w:r>
      <w:hyperlink r:id="rId17" w:history="1">
        <w:r w:rsidRPr="00F51FFC">
          <w:rPr>
            <w:rStyle w:val="Hyperlink"/>
            <w:lang w:val="fr-CA"/>
          </w:rPr>
          <w:t>www.glendon.yorku.ca/counselling/fr</w:t>
        </w:r>
      </w:hyperlink>
    </w:p>
    <w:p w14:paraId="6AA24FD6" w14:textId="3AB4F3E7" w:rsidR="00D4124C" w:rsidRPr="004B4B44" w:rsidRDefault="00D4124C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Plusieurs améliorations de l’accessibilité des </w:t>
      </w:r>
      <w:r w:rsidR="00D47085">
        <w:rPr>
          <w:lang w:val="fr-CA"/>
        </w:rPr>
        <w:t xml:space="preserve">salles de classe, </w:t>
      </w:r>
      <w:r>
        <w:rPr>
          <w:lang w:val="fr-CA"/>
        </w:rPr>
        <w:t>résidences</w:t>
      </w:r>
      <w:r w:rsidR="00D47085">
        <w:rPr>
          <w:lang w:val="fr-CA"/>
        </w:rPr>
        <w:t xml:space="preserve"> et le centre athlétique</w:t>
      </w:r>
      <w:r>
        <w:rPr>
          <w:lang w:val="fr-CA"/>
        </w:rPr>
        <w:t xml:space="preserve"> dans le cadre des rénovations de 1</w:t>
      </w:r>
      <w:r w:rsidR="00D47085">
        <w:rPr>
          <w:lang w:val="fr-CA"/>
        </w:rPr>
        <w:t>6</w:t>
      </w:r>
      <w:r>
        <w:rPr>
          <w:lang w:val="fr-CA"/>
        </w:rPr>
        <w:t xml:space="preserve"> </w:t>
      </w:r>
      <w:r w:rsidR="008F7943">
        <w:rPr>
          <w:lang w:val="fr-CA"/>
        </w:rPr>
        <w:t>million</w:t>
      </w:r>
      <w:r>
        <w:rPr>
          <w:lang w:val="fr-CA"/>
        </w:rPr>
        <w:t xml:space="preserve"> $.</w:t>
      </w:r>
    </w:p>
    <w:p w14:paraId="42A97581" w14:textId="530AC1ED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Notes de la 11</w:t>
      </w:r>
      <w:r w:rsidRPr="004B4B44">
        <w:rPr>
          <w:vertAlign w:val="superscript"/>
          <w:lang w:val="fr-CA"/>
        </w:rPr>
        <w:t>e</w:t>
      </w:r>
      <w:r w:rsidRPr="004B4B44">
        <w:rPr>
          <w:lang w:val="fr-CA"/>
        </w:rPr>
        <w:t xml:space="preserve"> année</w:t>
      </w:r>
    </w:p>
    <w:p w14:paraId="340115A7" w14:textId="77777777" w:rsidR="00A84025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prenons en considération les notes obtenues aux cours 3U/M pour les offres d’admission anticipées qui sont faites aux étudiant(e)s qualifié</w:t>
      </w:r>
      <w:r w:rsidR="00BA212A">
        <w:rPr>
          <w:lang w:val="fr-CA"/>
        </w:rPr>
        <w:t>(e)</w:t>
      </w:r>
      <w:r w:rsidRPr="00206A84">
        <w:rPr>
          <w:lang w:val="fr-CA"/>
        </w:rPr>
        <w:t xml:space="preserve">s. </w:t>
      </w:r>
    </w:p>
    <w:p w14:paraId="4C2D930A" w14:textId="63C5BD6E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Ces offres sont conditionnelles.</w:t>
      </w:r>
    </w:p>
    <w:p w14:paraId="7A0DB59E" w14:textId="6A2C026B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 xml:space="preserve">Demande supplémentaire </w:t>
      </w:r>
    </w:p>
    <w:p w14:paraId="0B4BCA15" w14:textId="55CCCEB2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Requise pour le double diplôme</w:t>
      </w:r>
      <w:r w:rsidR="004F0B2A">
        <w:rPr>
          <w:lang w:val="fr-CA"/>
        </w:rPr>
        <w:t xml:space="preserve"> offert conjointement avec </w:t>
      </w:r>
      <w:r w:rsidRPr="00206A84">
        <w:rPr>
          <w:lang w:val="fr-CA"/>
        </w:rPr>
        <w:t>emlyon</w:t>
      </w:r>
      <w:r w:rsidR="004F0B2A">
        <w:rPr>
          <w:lang w:val="fr-CA"/>
        </w:rPr>
        <w:t xml:space="preserve"> (France)</w:t>
      </w:r>
      <w:r w:rsidRPr="00206A84">
        <w:rPr>
          <w:lang w:val="fr-CA"/>
        </w:rPr>
        <w:t>.</w:t>
      </w:r>
    </w:p>
    <w:p w14:paraId="75944298" w14:textId="435E9721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Requise pour le Baccalauréat </w:t>
      </w:r>
      <w:r w:rsidR="00D47085">
        <w:rPr>
          <w:lang w:val="fr-CA"/>
        </w:rPr>
        <w:t xml:space="preserve">simultané </w:t>
      </w:r>
      <w:r w:rsidRPr="00206A84">
        <w:rPr>
          <w:lang w:val="fr-CA"/>
        </w:rPr>
        <w:t>en éducation</w:t>
      </w:r>
      <w:r w:rsidR="00D47085">
        <w:rPr>
          <w:lang w:val="fr-CA"/>
        </w:rPr>
        <w:t>.</w:t>
      </w:r>
      <w:r w:rsidR="003E0372">
        <w:rPr>
          <w:lang w:val="fr-CA"/>
        </w:rPr>
        <w:t xml:space="preserve"> L’admission régulière a une date limite du</w:t>
      </w:r>
      <w:r w:rsidR="00777045">
        <w:rPr>
          <w:lang w:val="fr-CA"/>
        </w:rPr>
        <w:t xml:space="preserve"> 30 mars</w:t>
      </w:r>
      <w:r w:rsidR="00C83BF1">
        <w:rPr>
          <w:lang w:val="fr-CA"/>
        </w:rPr>
        <w:t xml:space="preserve"> 2025</w:t>
      </w:r>
      <w:r w:rsidR="003E0372">
        <w:rPr>
          <w:lang w:val="fr-CA"/>
        </w:rPr>
        <w:t>.</w:t>
      </w:r>
    </w:p>
    <w:p w14:paraId="3565BB95" w14:textId="572D9E53" w:rsidR="004B4B4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Pour poursuivre le programme de </w:t>
      </w:r>
      <w:r w:rsidR="004D1F6B">
        <w:rPr>
          <w:lang w:val="fr-CA"/>
        </w:rPr>
        <w:t>T</w:t>
      </w:r>
      <w:r w:rsidRPr="00206A84">
        <w:rPr>
          <w:lang w:val="fr-CA"/>
        </w:rPr>
        <w:t>raduction</w:t>
      </w:r>
      <w:r w:rsidR="004D1F6B">
        <w:rPr>
          <w:lang w:val="fr-CA"/>
        </w:rPr>
        <w:t xml:space="preserve"> professionnelle</w:t>
      </w:r>
      <w:r w:rsidRPr="00206A84">
        <w:rPr>
          <w:lang w:val="fr-CA"/>
        </w:rPr>
        <w:t xml:space="preserve"> suivant l’admission directement du secondaire, il faut réussir un examen de qualification. L’examen est livré au printemps de la première année.</w:t>
      </w:r>
    </w:p>
    <w:p w14:paraId="7AFD73D8" w14:textId="4A7A413C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Demande OUAC – Ordre des choix</w:t>
      </w:r>
    </w:p>
    <w:p w14:paraId="4F2575D6" w14:textId="140131FE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prendrons une décision pour tous les programmes pour lesquels un(e) étudiant(e) a fait demande et pour lesquels elle ou il est admissible, peu importe l’ordre des choix.</w:t>
      </w:r>
    </w:p>
    <w:p w14:paraId="685212A3" w14:textId="3F3D9BAA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Droit de scolarité – Dépôt</w:t>
      </w:r>
    </w:p>
    <w:p w14:paraId="3989AC42" w14:textId="359ECC46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300 $ (ce montant est inclus dans les frais de scolarité)</w:t>
      </w:r>
      <w:r w:rsidR="00926F43">
        <w:rPr>
          <w:lang w:val="fr-CA"/>
        </w:rPr>
        <w:t>.</w:t>
      </w:r>
    </w:p>
    <w:p w14:paraId="2FA1EA15" w14:textId="5EBE86D9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Processus de sélection des cours de première année</w:t>
      </w:r>
    </w:p>
    <w:p w14:paraId="5A0FAF99" w14:textId="3609056B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Des rendez-vous pédagogiques en personne et à distance (par courriel</w:t>
      </w:r>
      <w:r w:rsidR="00D7358A">
        <w:rPr>
          <w:lang w:val="fr-CA"/>
        </w:rPr>
        <w:t xml:space="preserve"> ou en mode virtuel</w:t>
      </w:r>
      <w:r w:rsidRPr="00206A84">
        <w:rPr>
          <w:lang w:val="fr-CA"/>
        </w:rPr>
        <w:t>) sont offerts pour les étudiant(e)s.</w:t>
      </w:r>
    </w:p>
    <w:p w14:paraId="4E48264C" w14:textId="59CD1F6B" w:rsidR="004B4B44" w:rsidRPr="004B4B4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Les rendez-vous d’orientation pédagogique commencent en mai. Les étudiant(e)s peuvent faire une réservation en ligne sur MyFile : </w:t>
      </w:r>
      <w:hyperlink r:id="rId18" w:history="1">
        <w:r w:rsidRPr="00F51FFC">
          <w:rPr>
            <w:rStyle w:val="Hyperlink"/>
            <w:lang w:val="fr-CA"/>
          </w:rPr>
          <w:t>www.yorku.ca/myfile</w:t>
        </w:r>
      </w:hyperlink>
      <w:r w:rsidRPr="00206A84">
        <w:rPr>
          <w:lang w:val="fr-CA"/>
        </w:rPr>
        <w:t>.</w:t>
      </w:r>
    </w:p>
    <w:p w14:paraId="719DEC8F" w14:textId="34CE7DD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Soutien à la transition vers les études universitaires</w:t>
      </w:r>
    </w:p>
    <w:p w14:paraId="0C4BFD92" w14:textId="79E91E57" w:rsidR="00D7358A" w:rsidRPr="00D7358A" w:rsidRDefault="00D7358A" w:rsidP="00D7358A">
      <w:pPr>
        <w:pStyle w:val="ListParagraph"/>
        <w:numPr>
          <w:ilvl w:val="0"/>
          <w:numId w:val="11"/>
        </w:numPr>
        <w:rPr>
          <w:lang w:val="fr-CA"/>
        </w:rPr>
      </w:pPr>
      <w:r w:rsidRPr="00D7358A">
        <w:rPr>
          <w:lang w:val="fr-CA"/>
        </w:rPr>
        <w:t xml:space="preserve">Centre de </w:t>
      </w:r>
      <w:r w:rsidR="004D1F6B">
        <w:rPr>
          <w:lang w:val="fr-CA"/>
        </w:rPr>
        <w:t xml:space="preserve">développement de </w:t>
      </w:r>
      <w:r w:rsidRPr="00D7358A">
        <w:rPr>
          <w:lang w:val="fr-CA"/>
        </w:rPr>
        <w:t xml:space="preserve">carrière </w:t>
      </w:r>
      <w:r>
        <w:rPr>
          <w:lang w:val="fr-CA"/>
        </w:rPr>
        <w:t>pour l’a</w:t>
      </w:r>
      <w:r w:rsidRPr="00D7358A">
        <w:rPr>
          <w:lang w:val="fr-CA"/>
        </w:rPr>
        <w:t>ide aux devoirs</w:t>
      </w:r>
      <w:r>
        <w:rPr>
          <w:lang w:val="fr-CA"/>
        </w:rPr>
        <w:t>, l’é</w:t>
      </w:r>
      <w:r w:rsidRPr="00D7358A">
        <w:rPr>
          <w:lang w:val="fr-CA"/>
        </w:rPr>
        <w:t>ducation expérientiel et stages</w:t>
      </w:r>
      <w:r>
        <w:rPr>
          <w:lang w:val="fr-CA"/>
        </w:rPr>
        <w:t>, et l’e</w:t>
      </w:r>
      <w:r w:rsidRPr="00D7358A">
        <w:rPr>
          <w:lang w:val="fr-CA"/>
        </w:rPr>
        <w:t>xploration de carrière</w:t>
      </w:r>
      <w:r>
        <w:rPr>
          <w:lang w:val="fr-CA"/>
        </w:rPr>
        <w:t>.</w:t>
      </w:r>
    </w:p>
    <w:p w14:paraId="5069F94F" w14:textId="4792659E" w:rsidR="00206A84" w:rsidRPr="00D7358A" w:rsidRDefault="00697727" w:rsidP="009F17AA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Plusieurs ressources et orientation vis-à-vis les aspects académiques et sociaux :</w:t>
      </w:r>
      <w:r w:rsidR="00206A84" w:rsidRPr="00D7358A">
        <w:rPr>
          <w:lang w:val="fr-CA"/>
        </w:rPr>
        <w:t xml:space="preserve"> </w:t>
      </w:r>
      <w:r w:rsidR="0077418D">
        <w:rPr>
          <w:lang w:val="fr-CA"/>
        </w:rPr>
        <w:br/>
      </w:r>
      <w:hyperlink r:id="rId19" w:history="1">
        <w:r w:rsidR="0077418D" w:rsidRPr="00DD3B09">
          <w:rPr>
            <w:rStyle w:val="Hyperlink"/>
            <w:lang w:val="fr-CA"/>
          </w:rPr>
          <w:t>www.yorku.ca/glendon/your-first-year/?lang=fr</w:t>
        </w:r>
      </w:hyperlink>
      <w:r w:rsidR="00BD7C8B">
        <w:rPr>
          <w:lang w:val="fr-CA"/>
        </w:rPr>
        <w:t>.</w:t>
      </w:r>
    </w:p>
    <w:p w14:paraId="6CA52D06" w14:textId="233B654F" w:rsidR="00D47085" w:rsidRPr="00F167C0" w:rsidRDefault="00D47085" w:rsidP="00F167C0">
      <w:pPr>
        <w:pStyle w:val="ListParagraph"/>
        <w:numPr>
          <w:ilvl w:val="0"/>
          <w:numId w:val="11"/>
        </w:numPr>
        <w:rPr>
          <w:lang w:val="fr-CA"/>
        </w:rPr>
      </w:pPr>
      <w:r w:rsidRPr="00F167C0">
        <w:rPr>
          <w:lang w:val="fr-CA"/>
        </w:rPr>
        <w:t>Il y a 100 nouvelles places disponibles dans le Cercle des meilleurs étudiants de Glendon (moyenne générale de 90 % ou plus)</w:t>
      </w:r>
      <w:r w:rsidR="004F0B2A">
        <w:rPr>
          <w:lang w:val="fr-CA"/>
        </w:rPr>
        <w:t>.</w:t>
      </w:r>
    </w:p>
    <w:p w14:paraId="52892E59" w14:textId="7C4F7FDE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Crédits doubles/programmes MHS</w:t>
      </w:r>
    </w:p>
    <w:p w14:paraId="10E967DB" w14:textId="30D81C04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ne reconnaissons pas les crédits doubles ni les programmes MHS.</w:t>
      </w:r>
    </w:p>
    <w:p w14:paraId="2F21EDD6" w14:textId="1E5AD164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Exigences en matière de compétence linguistique</w:t>
      </w:r>
    </w:p>
    <w:p w14:paraId="50653AE7" w14:textId="722ED4CB" w:rsidR="00D7358A" w:rsidRPr="00897358" w:rsidRDefault="00D7358A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897358">
        <w:rPr>
          <w:rFonts w:cs="Arial"/>
          <w:color w:val="212529"/>
          <w:shd w:val="clear" w:color="auto" w:fill="FFFFFF"/>
          <w:lang w:val="fr-CA"/>
        </w:rPr>
        <w:t>La maîtrise tant de l’anglais que du français n’est pas un prérequis pour être admis à la plupart de nos programmes, en autant que vous ayez des compétences dans l’une de ces langues.</w:t>
      </w:r>
    </w:p>
    <w:p w14:paraId="02307BA4" w14:textId="77777777" w:rsidR="003F40A2" w:rsidRDefault="003F40A2" w:rsidP="004D1F6B">
      <w:pPr>
        <w:pStyle w:val="Heading2"/>
      </w:pPr>
      <w:r>
        <w:br w:type="page"/>
      </w:r>
    </w:p>
    <w:p w14:paraId="2C8351CC" w14:textId="49349B23" w:rsidR="004B4B44" w:rsidRPr="00FC676C" w:rsidRDefault="004B4B44" w:rsidP="004D1F6B">
      <w:pPr>
        <w:pStyle w:val="Heading2"/>
      </w:pPr>
      <w:r w:rsidRPr="004B4B44">
        <w:lastRenderedPageBreak/>
        <w:t>Politiques sur l’admission</w:t>
      </w:r>
    </w:p>
    <w:p w14:paraId="002BB07F" w14:textId="0051573A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 xml:space="preserve">Niveau avancé </w:t>
      </w:r>
      <w:r w:rsidR="00871C86" w:rsidRPr="00EE6365">
        <w:rPr>
          <w:lang w:val="fr-CA"/>
        </w:rPr>
        <w:t>(« AP ») et Baccalauréat international (« IB »)</w:t>
      </w:r>
    </w:p>
    <w:p w14:paraId="2A55FAE7" w14:textId="26A1FB58" w:rsid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AP : Octroi de crédits aux candidat(e)s qui ont obtenu une note finale de 4 ou 5 à l’examen AP, selon le programme (maximum de 30 crédits ou 5 cours universitaires).</w:t>
      </w:r>
    </w:p>
    <w:p w14:paraId="2F34148B" w14:textId="28A888B4" w:rsidR="00206A84" w:rsidRPr="004B4B44" w:rsidRDefault="002E1B03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IB</w:t>
      </w:r>
      <w:r w:rsidR="00206A84" w:rsidRPr="00206A84">
        <w:rPr>
          <w:lang w:val="fr-CA"/>
        </w:rPr>
        <w:t xml:space="preserve"> : Octroi de crédits pour les matières à option forte réussies avec une note finale d’au moins 5 selon le programme (maximum de 30 crédits).</w:t>
      </w:r>
    </w:p>
    <w:p w14:paraId="271EB428" w14:textId="118044EB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Report de l’admission</w:t>
      </w:r>
    </w:p>
    <w:p w14:paraId="79CE3C9F" w14:textId="77777777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Un report d’admission et de bourse d’admission est possible pour une période maximale d’une année et nous l’accordons qu’une seule fois. </w:t>
      </w:r>
    </w:p>
    <w:p w14:paraId="00E09676" w14:textId="37F764A4" w:rsidR="004B4B44" w:rsidRPr="004B4B4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Pour se faire, il faut accepter l’offre d’admission et remplir le formulaire en ligne : </w:t>
      </w:r>
      <w:hyperlink r:id="rId20" w:history="1">
        <w:r w:rsidRPr="00F51FFC">
          <w:rPr>
            <w:rStyle w:val="Hyperlink"/>
            <w:lang w:val="fr-CA"/>
          </w:rPr>
          <w:t>https://secure.students.yorku.ca/</w:t>
        </w:r>
        <w:r w:rsidRPr="00F51FFC">
          <w:rPr>
            <w:rStyle w:val="Hyperlink"/>
            <w:lang w:val="fr-CA"/>
          </w:rPr>
          <w:br/>
          <w:t>deferral-of-admission-for-undergraduate-students</w:t>
        </w:r>
      </w:hyperlink>
      <w:r w:rsidRPr="00206A84">
        <w:rPr>
          <w:lang w:val="fr-CA"/>
        </w:rPr>
        <w:t>.</w:t>
      </w:r>
    </w:p>
    <w:p w14:paraId="5FF228F7" w14:textId="3C224C9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Reprise de cours</w:t>
      </w:r>
    </w:p>
    <w:p w14:paraId="73E96A74" w14:textId="6FD62C71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utiliserons la note la plus élevée obtenue.</w:t>
      </w:r>
    </w:p>
    <w:p w14:paraId="681A6A10" w14:textId="015CA588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Considération spéciale</w:t>
      </w:r>
    </w:p>
    <w:p w14:paraId="5A46FE8A" w14:textId="557240FF" w:rsidR="004B4B4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Admission modifiée offerte aux étudiant(e)s qui ont un handicap diagnostiqué, des difficultés d’apprentissage ou un handicap physique ou psychologique. |</w:t>
      </w:r>
      <w:r>
        <w:rPr>
          <w:lang w:val="fr-CA"/>
        </w:rPr>
        <w:t xml:space="preserve"> </w:t>
      </w:r>
      <w:hyperlink r:id="rId21" w:history="1">
        <w:r w:rsidRPr="00F51FFC">
          <w:rPr>
            <w:rStyle w:val="Hyperlink"/>
            <w:lang w:val="fr-CA"/>
          </w:rPr>
          <w:t>www.glendon.yorku.ca/handicap</w:t>
        </w:r>
      </w:hyperlink>
    </w:p>
    <w:p w14:paraId="5863DBF3" w14:textId="3636E24E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Cours d’été, du soir, d’apprentissage en ligne, d’établissements privés et par correspond</w:t>
      </w:r>
      <w:r w:rsidR="002F25BF">
        <w:rPr>
          <w:lang w:val="fr-CA"/>
        </w:rPr>
        <w:t>a</w:t>
      </w:r>
      <w:r w:rsidRPr="004B4B44">
        <w:rPr>
          <w:lang w:val="fr-CA"/>
        </w:rPr>
        <w:t>nce</w:t>
      </w:r>
    </w:p>
    <w:p w14:paraId="2DA9803E" w14:textId="130C8CA0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>Nous acceptons les cours qui sont approuvés par le ministère de l’Éducation.</w:t>
      </w:r>
    </w:p>
    <w:p w14:paraId="2A3329E6" w14:textId="69C31B83" w:rsidR="004B4B44" w:rsidRPr="004B4B44" w:rsidRDefault="004B4B44" w:rsidP="004B4B44">
      <w:pPr>
        <w:pStyle w:val="Heading3"/>
        <w:rPr>
          <w:bCs/>
          <w:lang w:val="fr-CA"/>
        </w:rPr>
      </w:pPr>
      <w:r w:rsidRPr="004B4B44">
        <w:rPr>
          <w:lang w:val="fr-CA"/>
        </w:rPr>
        <w:t xml:space="preserve">Reconnaissance de </w:t>
      </w:r>
      <w:r w:rsidRPr="004B4B44">
        <w:rPr>
          <w:bCs/>
          <w:lang w:val="fr-CA"/>
        </w:rPr>
        <w:t>cr</w:t>
      </w:r>
      <w:r w:rsidR="00D80C93">
        <w:rPr>
          <w:bCs/>
          <w:lang w:val="fr-CA"/>
        </w:rPr>
        <w:t>é</w:t>
      </w:r>
      <w:r w:rsidRPr="004B4B44">
        <w:rPr>
          <w:bCs/>
          <w:lang w:val="fr-CA"/>
        </w:rPr>
        <w:t>dits</w:t>
      </w:r>
    </w:p>
    <w:p w14:paraId="729D1365" w14:textId="1454F3A6" w:rsidR="004B4B44" w:rsidRPr="004B4B44" w:rsidRDefault="00A84025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L’Université </w:t>
      </w:r>
      <w:r w:rsidR="00206A84" w:rsidRPr="00206A84">
        <w:rPr>
          <w:lang w:val="fr-CA"/>
        </w:rPr>
        <w:t xml:space="preserve">York est un chef de file en matière de reconnaissance d’études antérieures, y inclut les études collégiales ou universitaires. </w:t>
      </w:r>
      <w:hyperlink r:id="rId22" w:history="1">
        <w:r w:rsidR="00206A84" w:rsidRPr="00F51FFC">
          <w:rPr>
            <w:rStyle w:val="Hyperlink"/>
            <w:lang w:val="fr-CA"/>
          </w:rPr>
          <w:t>www.glendon.yorku.ca/creditstransferables</w:t>
        </w:r>
      </w:hyperlink>
    </w:p>
    <w:p w14:paraId="2AA29035" w14:textId="77777777" w:rsidR="004B4B44" w:rsidRPr="004B4B44" w:rsidRDefault="004B4B44" w:rsidP="00A53AD9">
      <w:pPr>
        <w:pStyle w:val="Heading3"/>
        <w:rPr>
          <w:bCs/>
          <w:sz w:val="22"/>
          <w:szCs w:val="14"/>
          <w:lang w:val="fr-CA"/>
        </w:rPr>
      </w:pPr>
      <w:r w:rsidRPr="004B4B44">
        <w:rPr>
          <w:bCs/>
          <w:sz w:val="22"/>
          <w:szCs w:val="14"/>
          <w:lang w:val="fr-CA"/>
        </w:rPr>
        <w:t xml:space="preserve">Renseignements sur les bourses d’études et l’aide financière </w:t>
      </w:r>
    </w:p>
    <w:p w14:paraId="5590109C" w14:textId="3698A4A2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Bourses d’études</w:t>
      </w:r>
    </w:p>
    <w:p w14:paraId="529D501A" w14:textId="7E16DFD3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L’Université York offre de nombreuses </w:t>
      </w:r>
      <w:r w:rsidR="001165C2">
        <w:rPr>
          <w:lang w:val="fr-CA"/>
        </w:rPr>
        <w:t xml:space="preserve">bourses </w:t>
      </w:r>
      <w:r w:rsidR="001165C2" w:rsidRPr="001165C2">
        <w:rPr>
          <w:lang w:val="fr-CA"/>
        </w:rPr>
        <w:t>de jusqu'à 2 000 $ pour</w:t>
      </w:r>
      <w:r w:rsidR="001165C2">
        <w:rPr>
          <w:lang w:val="fr-CA"/>
        </w:rPr>
        <w:t xml:space="preserve"> </w:t>
      </w:r>
      <w:r w:rsidRPr="00206A84">
        <w:rPr>
          <w:lang w:val="fr-CA"/>
        </w:rPr>
        <w:t xml:space="preserve">aider à couvrir les coûts tels que les livres et les fournitures. </w:t>
      </w:r>
    </w:p>
    <w:p w14:paraId="18F0B5E4" w14:textId="4C130E56" w:rsidR="004B4B44" w:rsidRPr="004B4B4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Les étudiant(e)s doivent compléter la demande de prix et bourses à travers MyFile. | </w:t>
      </w:r>
      <w:hyperlink r:id="rId23" w:history="1">
        <w:r w:rsidRPr="00F51FFC">
          <w:rPr>
            <w:rStyle w:val="Hyperlink"/>
            <w:lang w:val="fr-CA"/>
          </w:rPr>
          <w:t>www.yorku.ca/myfile</w:t>
        </w:r>
      </w:hyperlink>
    </w:p>
    <w:p w14:paraId="12DA0FE9" w14:textId="2CA16DD1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 xml:space="preserve">Bourses d’entrée </w:t>
      </w:r>
      <w:r w:rsidR="00151184">
        <w:rPr>
          <w:lang w:val="fr-CA"/>
        </w:rPr>
        <w:t>automatiques</w:t>
      </w:r>
    </w:p>
    <w:p w14:paraId="1A35D747" w14:textId="770D88C7" w:rsidR="00B108CB" w:rsidRPr="00B108CB" w:rsidRDefault="00B108CB" w:rsidP="00B108CB">
      <w:pPr>
        <w:pStyle w:val="ListParagraph"/>
        <w:numPr>
          <w:ilvl w:val="0"/>
          <w:numId w:val="11"/>
        </w:numPr>
        <w:rPr>
          <w:lang w:val="fr-CA"/>
        </w:rPr>
      </w:pPr>
      <w:r w:rsidRPr="00B108CB">
        <w:rPr>
          <w:lang w:val="fr-CA"/>
        </w:rPr>
        <w:t xml:space="preserve">Le montant des bourses d'entrée automatiques renouvelables est basé sur la moyenne d'admission finale et varie de 1 000 </w:t>
      </w:r>
      <w:r w:rsidR="00A279EA">
        <w:rPr>
          <w:lang w:val="fr-CA"/>
        </w:rPr>
        <w:t xml:space="preserve">$ </w:t>
      </w:r>
      <w:r w:rsidRPr="00B108CB">
        <w:rPr>
          <w:lang w:val="fr-CA"/>
        </w:rPr>
        <w:t>à</w:t>
      </w:r>
      <w:r w:rsidR="00A279EA">
        <w:rPr>
          <w:lang w:val="fr-CA"/>
        </w:rPr>
        <w:br/>
      </w:r>
      <w:r w:rsidR="00777045">
        <w:rPr>
          <w:lang w:val="fr-CA"/>
        </w:rPr>
        <w:t>3</w:t>
      </w:r>
      <w:r w:rsidRPr="00B108CB">
        <w:rPr>
          <w:lang w:val="fr-CA"/>
        </w:rPr>
        <w:t xml:space="preserve"> </w:t>
      </w:r>
      <w:r w:rsidR="00777045">
        <w:rPr>
          <w:lang w:val="fr-CA"/>
        </w:rPr>
        <w:t>5</w:t>
      </w:r>
      <w:r w:rsidRPr="00B108CB">
        <w:rPr>
          <w:lang w:val="fr-CA"/>
        </w:rPr>
        <w:t>00</w:t>
      </w:r>
      <w:r w:rsidR="00A279EA">
        <w:rPr>
          <w:lang w:val="fr-CA"/>
        </w:rPr>
        <w:t xml:space="preserve"> $</w:t>
      </w:r>
      <w:r w:rsidRPr="00B108CB">
        <w:rPr>
          <w:lang w:val="fr-CA"/>
        </w:rPr>
        <w:t xml:space="preserve">. </w:t>
      </w:r>
    </w:p>
    <w:p w14:paraId="1E90745E" w14:textId="33CBECDA" w:rsidR="00B108CB" w:rsidRPr="00B108CB" w:rsidRDefault="00B108CB" w:rsidP="00E56817">
      <w:pPr>
        <w:pStyle w:val="ListParagraph"/>
        <w:numPr>
          <w:ilvl w:val="0"/>
          <w:numId w:val="11"/>
        </w:numPr>
        <w:rPr>
          <w:lang w:val="fr-CA"/>
        </w:rPr>
      </w:pPr>
      <w:r w:rsidRPr="00B108CB">
        <w:rPr>
          <w:lang w:val="fr-CA"/>
        </w:rPr>
        <w:t xml:space="preserve">Les bourses d'entrée automatiques sont désormais renouvelables à tous les niveaux pour les bénéficiaires qui maintiennent la moyenne minimale requise.  </w:t>
      </w:r>
    </w:p>
    <w:p w14:paraId="26CD0F1E" w14:textId="5D452C2F" w:rsidR="00B108CB" w:rsidRPr="00AA1E9A" w:rsidRDefault="006C4DE6" w:rsidP="055DA51B">
      <w:pPr>
        <w:pStyle w:val="ListParagraph"/>
        <w:rPr>
          <w:lang w:val="fr-CA"/>
        </w:rPr>
      </w:pPr>
      <w:r w:rsidRPr="00AA1E9A">
        <w:rPr>
          <w:lang w:val="fr-CA"/>
        </w:rPr>
        <w:t>Si la moyenne générale d'un</w:t>
      </w:r>
      <w:r w:rsidR="00B61D5D" w:rsidRPr="00AA1E9A">
        <w:rPr>
          <w:lang w:val="fr-CA"/>
        </w:rPr>
        <w:t>(e)</w:t>
      </w:r>
      <w:r w:rsidRPr="00AA1E9A">
        <w:rPr>
          <w:lang w:val="fr-CA"/>
        </w:rPr>
        <w:t xml:space="preserve"> étudiant(e) tombe en dessous du seuil de renouvellement, les bourses d'entrée automatiques peuvent désormais être récupérées pour l'année universitaire suivante, une fois que l'étudiant(e) a ramené sa moyenne générale au niveau minimum requis.</w:t>
      </w:r>
      <w:r w:rsidR="00B108CB" w:rsidRPr="00AA1E9A">
        <w:rPr>
          <w:lang w:val="fr-CA"/>
        </w:rPr>
        <w:t xml:space="preserve"> La valeur totale de la bourse d'un</w:t>
      </w:r>
      <w:r w:rsidR="00B61D5D" w:rsidRPr="00AA1E9A">
        <w:rPr>
          <w:lang w:val="fr-CA"/>
        </w:rPr>
        <w:t>(e)</w:t>
      </w:r>
      <w:r w:rsidR="00B108CB" w:rsidRPr="00AA1E9A">
        <w:rPr>
          <w:lang w:val="fr-CA"/>
        </w:rPr>
        <w:t xml:space="preserve"> étudiant</w:t>
      </w:r>
      <w:r w:rsidR="006861D8" w:rsidRPr="00AA1E9A">
        <w:rPr>
          <w:lang w:val="fr-CA"/>
        </w:rPr>
        <w:t>(e)</w:t>
      </w:r>
      <w:r w:rsidR="00B108CB" w:rsidRPr="00AA1E9A">
        <w:rPr>
          <w:lang w:val="fr-CA"/>
        </w:rPr>
        <w:t xml:space="preserve"> sur </w:t>
      </w:r>
      <w:r w:rsidR="001D3C0C" w:rsidRPr="00AA1E9A">
        <w:rPr>
          <w:lang w:val="fr-CA"/>
        </w:rPr>
        <w:t>4</w:t>
      </w:r>
      <w:r w:rsidR="00B108CB" w:rsidRPr="00AA1E9A">
        <w:rPr>
          <w:lang w:val="fr-CA"/>
        </w:rPr>
        <w:t xml:space="preserve"> ans varie entre 1 000 </w:t>
      </w:r>
      <w:r w:rsidR="00A279EA" w:rsidRPr="00AA1E9A">
        <w:rPr>
          <w:lang w:val="fr-CA"/>
        </w:rPr>
        <w:t xml:space="preserve">$ </w:t>
      </w:r>
      <w:r w:rsidR="00B108CB" w:rsidRPr="00AA1E9A">
        <w:rPr>
          <w:lang w:val="fr-CA"/>
        </w:rPr>
        <w:t>et 1</w:t>
      </w:r>
      <w:r w:rsidR="00777045" w:rsidRPr="00AA1E9A">
        <w:rPr>
          <w:lang w:val="fr-CA"/>
        </w:rPr>
        <w:t>4</w:t>
      </w:r>
      <w:r w:rsidR="00B108CB" w:rsidRPr="00AA1E9A">
        <w:rPr>
          <w:lang w:val="fr-CA"/>
        </w:rPr>
        <w:t xml:space="preserve"> 000</w:t>
      </w:r>
      <w:r w:rsidR="00A279EA" w:rsidRPr="00AA1E9A">
        <w:rPr>
          <w:lang w:val="fr-CA"/>
        </w:rPr>
        <w:t xml:space="preserve"> $</w:t>
      </w:r>
      <w:r w:rsidR="00B108CB" w:rsidRPr="00AA1E9A">
        <w:rPr>
          <w:lang w:val="fr-CA"/>
        </w:rPr>
        <w:t xml:space="preserve">.  </w:t>
      </w:r>
    </w:p>
    <w:p w14:paraId="14E01FEE" w14:textId="58CE9CB8" w:rsidR="004B4B44" w:rsidRPr="00A279EA" w:rsidRDefault="00B108CB" w:rsidP="00E56817">
      <w:pPr>
        <w:pStyle w:val="ListParagraph"/>
        <w:numPr>
          <w:ilvl w:val="0"/>
          <w:numId w:val="11"/>
        </w:numPr>
        <w:rPr>
          <w:lang w:val="fr-CA"/>
        </w:rPr>
      </w:pPr>
      <w:r w:rsidRPr="00B108CB">
        <w:rPr>
          <w:lang w:val="fr-CA"/>
        </w:rPr>
        <w:t>En plus de la bourse d'entrée automatique, tous les étudiant</w:t>
      </w:r>
      <w:r w:rsidR="00A279EA">
        <w:rPr>
          <w:lang w:val="fr-CA"/>
        </w:rPr>
        <w:t>(e)</w:t>
      </w:r>
      <w:r w:rsidRPr="00B108CB">
        <w:rPr>
          <w:lang w:val="fr-CA"/>
        </w:rPr>
        <w:t xml:space="preserve">s entrant avec une moyenne finale d'admission de 80 % ou plus pourront recevoir une bourse de voyage à l'étranger de 1 500 $ s'ils participent à un échange officiel. </w:t>
      </w:r>
    </w:p>
    <w:p w14:paraId="52A10BF3" w14:textId="1DCC81C9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Renseignements additionnels</w:t>
      </w:r>
    </w:p>
    <w:p w14:paraId="6D7DEECD" w14:textId="1EADF940" w:rsidR="00206A8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L’Université York offre de nombreuses bourses d’études prestigieuses, y compris les Prix d’excellence des gouverneurs </w:t>
      </w:r>
      <w:r w:rsidR="002E493E">
        <w:rPr>
          <w:lang w:val="fr-CA"/>
        </w:rPr>
        <w:br/>
      </w:r>
      <w:r w:rsidRPr="00206A84">
        <w:rPr>
          <w:lang w:val="fr-CA"/>
        </w:rPr>
        <w:t xml:space="preserve">(32 000 $) et le Prix Avie Bennett (30 000 $). </w:t>
      </w:r>
    </w:p>
    <w:p w14:paraId="69849004" w14:textId="6B05017A" w:rsidR="004B4B44" w:rsidRPr="009F5337" w:rsidRDefault="00206A84" w:rsidP="00206A84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r w:rsidRPr="00206A84">
        <w:rPr>
          <w:lang w:val="fr-CA"/>
        </w:rPr>
        <w:t xml:space="preserve">Glendon offre des bourses spécifiques de 1 000 $ à </w:t>
      </w:r>
      <w:r w:rsidR="00F16E35">
        <w:rPr>
          <w:lang w:val="fr-CA"/>
        </w:rPr>
        <w:t>3</w:t>
      </w:r>
      <w:r w:rsidRPr="00206A84">
        <w:rPr>
          <w:rFonts w:ascii="Calibri" w:hAnsi="Calibri" w:cs="Calibri"/>
          <w:lang w:val="fr-CA"/>
        </w:rPr>
        <w:t> </w:t>
      </w:r>
      <w:r w:rsidRPr="00206A84">
        <w:rPr>
          <w:lang w:val="fr-CA"/>
        </w:rPr>
        <w:t>000 $</w:t>
      </w:r>
      <w:r w:rsidR="008B54E7">
        <w:rPr>
          <w:lang w:val="fr-CA"/>
        </w:rPr>
        <w:t xml:space="preserve"> pour les élèves de l’Ontario</w:t>
      </w:r>
      <w:r w:rsidRPr="00206A84">
        <w:rPr>
          <w:lang w:val="fr-CA"/>
        </w:rPr>
        <w:t>.</w:t>
      </w:r>
      <w:r w:rsidR="00515343">
        <w:rPr>
          <w:lang w:val="fr-CA"/>
        </w:rPr>
        <w:t xml:space="preserve"> |</w:t>
      </w:r>
      <w:r w:rsidRPr="00206A84">
        <w:rPr>
          <w:lang w:val="fr-CA"/>
        </w:rPr>
        <w:t xml:space="preserve"> </w:t>
      </w:r>
      <w:hyperlink r:id="rId24" w:history="1">
        <w:r w:rsidRPr="003F40A2">
          <w:rPr>
            <w:rStyle w:val="Hyperlink"/>
          </w:rPr>
          <w:t>www.glendon.yorku.ca/futurestudents/fr/</w:t>
        </w:r>
        <w:r w:rsidRPr="003F40A2">
          <w:rPr>
            <w:rStyle w:val="Hyperlink"/>
          </w:rPr>
          <w:br/>
          <w:t>frais-et-financement/bourses</w:t>
        </w:r>
      </w:hyperlink>
    </w:p>
    <w:p w14:paraId="3CF9E48B" w14:textId="3418CEDC" w:rsidR="00777045" w:rsidRPr="00CD3637" w:rsidRDefault="00777045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0CD3637">
        <w:rPr>
          <w:rStyle w:val="Hyperlink"/>
          <w:color w:val="auto"/>
          <w:u w:val="none"/>
          <w:lang w:val="fr-CA"/>
        </w:rPr>
        <w:t>Bourses de 3 000 $ pour les étudiant</w:t>
      </w:r>
      <w:r w:rsidR="00C83BF1" w:rsidRPr="00CD3637">
        <w:rPr>
          <w:rStyle w:val="Hyperlink"/>
          <w:color w:val="auto"/>
          <w:u w:val="none"/>
          <w:lang w:val="fr-CA"/>
        </w:rPr>
        <w:t>(e)</w:t>
      </w:r>
      <w:r w:rsidRPr="00CD3637">
        <w:rPr>
          <w:rStyle w:val="Hyperlink"/>
          <w:color w:val="auto"/>
          <w:u w:val="none"/>
          <w:lang w:val="fr-CA"/>
        </w:rPr>
        <w:t>s anglophones et franco-ontarien</w:t>
      </w:r>
      <w:r w:rsidR="00C83BF1" w:rsidRPr="00CD3637">
        <w:rPr>
          <w:rStyle w:val="Hyperlink"/>
          <w:color w:val="auto"/>
          <w:u w:val="none"/>
          <w:lang w:val="fr-CA"/>
        </w:rPr>
        <w:t>(ne)</w:t>
      </w:r>
      <w:r w:rsidRPr="00CD3637">
        <w:rPr>
          <w:rStyle w:val="Hyperlink"/>
          <w:color w:val="auto"/>
          <w:u w:val="none"/>
          <w:lang w:val="fr-CA"/>
        </w:rPr>
        <w:t>s.</w:t>
      </w:r>
    </w:p>
    <w:p w14:paraId="4C9F12FE" w14:textId="171BBD4C" w:rsidR="004B4B44" w:rsidRPr="004B4B44" w:rsidRDefault="00F9222C" w:rsidP="004B4B44">
      <w:pPr>
        <w:pStyle w:val="Heading3"/>
        <w:rPr>
          <w:lang w:val="fr-CA"/>
        </w:rPr>
      </w:pPr>
      <w:r>
        <w:rPr>
          <w:lang w:val="fr-CA"/>
        </w:rPr>
        <w:br w:type="column"/>
      </w:r>
      <w:r w:rsidR="004B4B44" w:rsidRPr="004B4B44">
        <w:rPr>
          <w:lang w:val="fr-CA"/>
        </w:rPr>
        <w:t>Date limite</w:t>
      </w:r>
    </w:p>
    <w:p w14:paraId="09A17837" w14:textId="4D02E20A" w:rsidR="00F16E35" w:rsidRDefault="00F16E35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Les étudiant</w:t>
      </w:r>
      <w:r w:rsidR="009F17AA">
        <w:rPr>
          <w:lang w:val="fr-CA"/>
        </w:rPr>
        <w:t>(e)</w:t>
      </w:r>
      <w:r>
        <w:rPr>
          <w:lang w:val="fr-CA"/>
        </w:rPr>
        <w:t xml:space="preserve">s n’ont pas besoin d’attendre une offre d’admission pour faire demande à des </w:t>
      </w:r>
      <w:r w:rsidR="00B108CB">
        <w:rPr>
          <w:lang w:val="fr-CA"/>
        </w:rPr>
        <w:t xml:space="preserve">bourses. </w:t>
      </w:r>
    </w:p>
    <w:p w14:paraId="1952C90A" w14:textId="2C7A0675" w:rsidR="00022E65" w:rsidRDefault="003E0372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2D323853">
        <w:rPr>
          <w:lang w:val="fr-CA"/>
        </w:rPr>
        <w:t xml:space="preserve">Les </w:t>
      </w:r>
      <w:r w:rsidR="006C4DE6" w:rsidRPr="2D323853">
        <w:rPr>
          <w:lang w:val="fr-CA"/>
        </w:rPr>
        <w:t xml:space="preserve">bourses de York ont </w:t>
      </w:r>
      <w:r w:rsidRPr="2D323853">
        <w:rPr>
          <w:lang w:val="fr-CA"/>
        </w:rPr>
        <w:t xml:space="preserve">des </w:t>
      </w:r>
      <w:r w:rsidR="006C4DE6" w:rsidRPr="2D323853">
        <w:rPr>
          <w:lang w:val="fr-CA"/>
        </w:rPr>
        <w:t>date</w:t>
      </w:r>
      <w:r w:rsidRPr="2D323853">
        <w:rPr>
          <w:lang w:val="fr-CA"/>
        </w:rPr>
        <w:t>s</w:t>
      </w:r>
      <w:r w:rsidR="006C4DE6" w:rsidRPr="2D323853">
        <w:rPr>
          <w:lang w:val="fr-CA"/>
        </w:rPr>
        <w:t xml:space="preserve"> limite</w:t>
      </w:r>
      <w:r w:rsidRPr="2D323853">
        <w:rPr>
          <w:lang w:val="fr-CA"/>
        </w:rPr>
        <w:t>s</w:t>
      </w:r>
      <w:r w:rsidR="006C4DE6" w:rsidRPr="2D323853">
        <w:rPr>
          <w:lang w:val="fr-CA"/>
        </w:rPr>
        <w:t xml:space="preserve"> du 15 février</w:t>
      </w:r>
      <w:r w:rsidR="006D4299" w:rsidRPr="2D323853">
        <w:rPr>
          <w:lang w:val="fr-CA"/>
        </w:rPr>
        <w:t xml:space="preserve"> </w:t>
      </w:r>
      <w:r w:rsidRPr="2D323853">
        <w:rPr>
          <w:lang w:val="fr-CA"/>
        </w:rPr>
        <w:t>ou le 1</w:t>
      </w:r>
      <w:r w:rsidR="00022E65" w:rsidRPr="2D323853">
        <w:rPr>
          <w:vertAlign w:val="superscript"/>
          <w:lang w:val="fr-CA"/>
        </w:rPr>
        <w:t>er</w:t>
      </w:r>
      <w:r w:rsidR="00022E65" w:rsidRPr="2D323853">
        <w:rPr>
          <w:lang w:val="fr-CA"/>
        </w:rPr>
        <w:t xml:space="preserve"> </w:t>
      </w:r>
      <w:r w:rsidRPr="2D323853">
        <w:rPr>
          <w:lang w:val="fr-CA"/>
        </w:rPr>
        <w:t xml:space="preserve">avril </w:t>
      </w:r>
      <w:r w:rsidR="00FD753C" w:rsidRPr="2D323853">
        <w:rPr>
          <w:lang w:val="fr-CA"/>
        </w:rPr>
        <w:t>202</w:t>
      </w:r>
      <w:r w:rsidR="00B60C8C">
        <w:rPr>
          <w:lang w:val="fr-CA"/>
        </w:rPr>
        <w:t>5</w:t>
      </w:r>
      <w:r w:rsidR="00FD753C" w:rsidRPr="2D323853">
        <w:rPr>
          <w:lang w:val="fr-CA"/>
        </w:rPr>
        <w:t xml:space="preserve"> </w:t>
      </w:r>
      <w:r w:rsidR="006C4DE6" w:rsidRPr="2D323853">
        <w:rPr>
          <w:lang w:val="fr-CA"/>
        </w:rPr>
        <w:t>pour faire une demande</w:t>
      </w:r>
      <w:r w:rsidR="004D1F6B" w:rsidRPr="2D323853">
        <w:rPr>
          <w:lang w:val="fr-CA"/>
        </w:rPr>
        <w:t>.</w:t>
      </w:r>
      <w:r w:rsidR="00F85B0B" w:rsidRPr="2D323853">
        <w:rPr>
          <w:lang w:val="fr-CA"/>
        </w:rPr>
        <w:t xml:space="preserve"> </w:t>
      </w:r>
      <w:r w:rsidR="004D1F6B" w:rsidRPr="2D323853">
        <w:rPr>
          <w:lang w:val="fr-CA"/>
        </w:rPr>
        <w:t>L</w:t>
      </w:r>
      <w:r w:rsidR="006C4DE6" w:rsidRPr="2D323853">
        <w:rPr>
          <w:lang w:val="fr-CA"/>
        </w:rPr>
        <w:t xml:space="preserve">a majorité de celles à Glendon se font sur le portail MyFile qui </w:t>
      </w:r>
      <w:r w:rsidR="004D1F6B" w:rsidRPr="2D323853">
        <w:rPr>
          <w:lang w:val="fr-CA"/>
        </w:rPr>
        <w:t>ferme le</w:t>
      </w:r>
      <w:r w:rsidR="00777045">
        <w:rPr>
          <w:lang w:val="fr-CA"/>
        </w:rPr>
        <w:t xml:space="preserve"> 1</w:t>
      </w:r>
      <w:r w:rsidR="00777045" w:rsidRPr="00777045">
        <w:rPr>
          <w:vertAlign w:val="superscript"/>
          <w:lang w:val="fr-CA"/>
        </w:rPr>
        <w:t>er</w:t>
      </w:r>
      <w:r w:rsidR="00777045">
        <w:rPr>
          <w:lang w:val="fr-CA"/>
        </w:rPr>
        <w:t xml:space="preserve"> avril</w:t>
      </w:r>
      <w:r w:rsidR="00C83BF1">
        <w:rPr>
          <w:lang w:val="fr-CA"/>
        </w:rPr>
        <w:t xml:space="preserve"> 2025</w:t>
      </w:r>
      <w:r w:rsidR="00777045">
        <w:rPr>
          <w:lang w:val="fr-CA"/>
        </w:rPr>
        <w:t>.</w:t>
      </w:r>
      <w:r w:rsidR="00B108CB" w:rsidRPr="2D323853">
        <w:rPr>
          <w:lang w:val="fr-CA"/>
        </w:rPr>
        <w:t xml:space="preserve"> </w:t>
      </w:r>
    </w:p>
    <w:p w14:paraId="00947D85" w14:textId="6650CBB1" w:rsidR="004B4B44" w:rsidRPr="004B4B44" w:rsidRDefault="00022E65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25" w:history="1">
        <w:r w:rsidRPr="00022E65">
          <w:rPr>
            <w:rStyle w:val="Hyperlink"/>
            <w:lang w:val="fr-CA"/>
          </w:rPr>
          <w:t>www.glendon.yorku.ca/bourses</w:t>
        </w:r>
      </w:hyperlink>
    </w:p>
    <w:p w14:paraId="10EEA00F" w14:textId="1030C7E3" w:rsidR="004B4B44" w:rsidRPr="004B4B44" w:rsidRDefault="004B4B44" w:rsidP="004D1F6B">
      <w:pPr>
        <w:pStyle w:val="Heading2"/>
      </w:pPr>
      <w:r w:rsidRPr="004B4B44">
        <w:t>Renseignements sur les résidences</w:t>
      </w:r>
    </w:p>
    <w:p w14:paraId="6DE1172C" w14:textId="7F5B4E46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Droit de dépôt</w:t>
      </w:r>
    </w:p>
    <w:p w14:paraId="6BFF7B18" w14:textId="2B966552" w:rsidR="004B4B44" w:rsidRPr="004B4B44" w:rsidRDefault="00777045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750 </w:t>
      </w:r>
      <w:r w:rsidR="00206A84">
        <w:rPr>
          <w:lang w:val="fr-CA"/>
        </w:rPr>
        <w:t>$</w:t>
      </w:r>
      <w:r w:rsidR="00D7358A">
        <w:rPr>
          <w:lang w:val="fr-CA"/>
        </w:rPr>
        <w:t>. Les frais sont sous réserve de modifications.</w:t>
      </w:r>
    </w:p>
    <w:p w14:paraId="6F42E58C" w14:textId="6CD6C0BF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Résidence garantie</w:t>
      </w:r>
    </w:p>
    <w:p w14:paraId="05AD6031" w14:textId="7B9A7005" w:rsidR="004B4B44" w:rsidRPr="00206A84" w:rsidRDefault="00206A84" w:rsidP="00206A84">
      <w:pPr>
        <w:pStyle w:val="ListParagraph"/>
        <w:numPr>
          <w:ilvl w:val="0"/>
          <w:numId w:val="11"/>
        </w:numPr>
        <w:rPr>
          <w:lang w:val="fr-CA"/>
        </w:rPr>
      </w:pPr>
      <w:r w:rsidRPr="0F40C4A5">
        <w:rPr>
          <w:lang w:val="fr-CA"/>
        </w:rPr>
        <w:t>Nous garantissons une place en résidence aux étudiant(e)s de première année qui sont admis à Glendon directement après avoir terminé un programme d’études secondaires à temps plein et qui acceptent une offre d’admission pour la session d’automne avant le 1</w:t>
      </w:r>
      <w:r w:rsidRPr="0F40C4A5">
        <w:rPr>
          <w:vertAlign w:val="superscript"/>
          <w:lang w:val="fr-CA"/>
        </w:rPr>
        <w:t>er</w:t>
      </w:r>
      <w:r w:rsidRPr="0F40C4A5">
        <w:rPr>
          <w:lang w:val="fr-CA"/>
        </w:rPr>
        <w:t xml:space="preserve"> mai </w:t>
      </w:r>
      <w:r w:rsidR="00FD753C">
        <w:rPr>
          <w:lang w:val="fr-CA"/>
        </w:rPr>
        <w:t>202</w:t>
      </w:r>
      <w:r w:rsidR="009F5337">
        <w:rPr>
          <w:lang w:val="fr-CA"/>
        </w:rPr>
        <w:t>5</w:t>
      </w:r>
      <w:r w:rsidR="00FD753C">
        <w:rPr>
          <w:lang w:val="fr-CA"/>
        </w:rPr>
        <w:t xml:space="preserve"> </w:t>
      </w:r>
      <w:r w:rsidRPr="0F40C4A5">
        <w:rPr>
          <w:lang w:val="fr-CA"/>
        </w:rPr>
        <w:t xml:space="preserve">et respectent la date limite </w:t>
      </w:r>
      <w:r w:rsidR="00D7358A" w:rsidRPr="0F40C4A5">
        <w:rPr>
          <w:lang w:val="fr-CA"/>
        </w:rPr>
        <w:t>du</w:t>
      </w:r>
      <w:r w:rsidR="008D7757">
        <w:rPr>
          <w:lang w:val="fr-CA"/>
        </w:rPr>
        <w:t xml:space="preserve"> </w:t>
      </w:r>
      <w:r w:rsidR="009F5337">
        <w:rPr>
          <w:lang w:val="fr-CA"/>
        </w:rPr>
        <w:t>1</w:t>
      </w:r>
      <w:r w:rsidR="009F5337" w:rsidRPr="009F5337">
        <w:rPr>
          <w:vertAlign w:val="superscript"/>
          <w:lang w:val="fr-CA"/>
        </w:rPr>
        <w:t>er</w:t>
      </w:r>
      <w:r w:rsidR="009F5337">
        <w:rPr>
          <w:lang w:val="fr-CA"/>
        </w:rPr>
        <w:t xml:space="preserve"> </w:t>
      </w:r>
      <w:r w:rsidR="008B54E7">
        <w:rPr>
          <w:lang w:val="fr-CA"/>
        </w:rPr>
        <w:t>juin</w:t>
      </w:r>
      <w:r w:rsidR="008B54E7" w:rsidRPr="0F40C4A5">
        <w:rPr>
          <w:lang w:val="fr-CA"/>
        </w:rPr>
        <w:t xml:space="preserve"> </w:t>
      </w:r>
      <w:r w:rsidR="00FD753C">
        <w:rPr>
          <w:lang w:val="fr-CA"/>
        </w:rPr>
        <w:t>202</w:t>
      </w:r>
      <w:r w:rsidR="009F5337">
        <w:rPr>
          <w:lang w:val="fr-CA"/>
        </w:rPr>
        <w:t>5</w:t>
      </w:r>
      <w:r w:rsidR="000C0F20">
        <w:rPr>
          <w:lang w:val="fr-CA"/>
        </w:rPr>
        <w:t xml:space="preserve"> </w:t>
      </w:r>
      <w:r w:rsidRPr="0F40C4A5">
        <w:rPr>
          <w:lang w:val="fr-CA"/>
        </w:rPr>
        <w:t xml:space="preserve">pour soumettre une demande de logement. </w:t>
      </w:r>
      <w:hyperlink r:id="rId26">
        <w:r w:rsidR="00F4088A" w:rsidRPr="002407B8">
          <w:rPr>
            <w:rStyle w:val="Hyperlink"/>
            <w:lang w:val="fr-CA"/>
          </w:rPr>
          <w:t>www.glendon.yorku.ca/futurestudents/fr/residence</w:t>
        </w:r>
      </w:hyperlink>
    </w:p>
    <w:p w14:paraId="746D21B8" w14:textId="751B8CD4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Options de résidence</w:t>
      </w:r>
    </w:p>
    <w:p w14:paraId="3CF6A9FC" w14:textId="615F7B7C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206A84">
        <w:rPr>
          <w:lang w:val="fr-CA"/>
        </w:rPr>
        <w:t xml:space="preserve">Plus de 90 % des chambres sont individuelles avec </w:t>
      </w:r>
      <w:r w:rsidR="00DB04D2">
        <w:rPr>
          <w:lang w:val="fr-CA"/>
        </w:rPr>
        <w:t xml:space="preserve">une </w:t>
      </w:r>
      <w:r w:rsidRPr="00206A84">
        <w:rPr>
          <w:lang w:val="fr-CA"/>
        </w:rPr>
        <w:t>vue magnifique de l’environnement naturel (jardins, forêt et parc)</w:t>
      </w:r>
      <w:r w:rsidR="00D7358A">
        <w:rPr>
          <w:lang w:val="fr-CA"/>
        </w:rPr>
        <w:t xml:space="preserve"> et </w:t>
      </w:r>
      <w:r w:rsidR="00DB04D2">
        <w:rPr>
          <w:lang w:val="fr-CA"/>
        </w:rPr>
        <w:t xml:space="preserve">sont </w:t>
      </w:r>
      <w:r w:rsidR="00D7358A">
        <w:rPr>
          <w:lang w:val="fr-CA"/>
        </w:rPr>
        <w:t xml:space="preserve">disponibles pour les </w:t>
      </w:r>
      <w:r w:rsidR="002E493E">
        <w:rPr>
          <w:lang w:val="fr-CA"/>
        </w:rPr>
        <w:t>4</w:t>
      </w:r>
      <w:r w:rsidR="00D7358A">
        <w:rPr>
          <w:lang w:val="fr-CA"/>
        </w:rPr>
        <w:t xml:space="preserve"> ans d’études.</w:t>
      </w:r>
    </w:p>
    <w:p w14:paraId="19B38569" w14:textId="04959A66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Demande en ligne</w:t>
      </w:r>
    </w:p>
    <w:p w14:paraId="7A50F725" w14:textId="754EE277" w:rsidR="004B4B44" w:rsidRPr="004B4B44" w:rsidRDefault="00206A84" w:rsidP="004B4B44">
      <w:pPr>
        <w:pStyle w:val="ListParagraph"/>
        <w:numPr>
          <w:ilvl w:val="0"/>
          <w:numId w:val="11"/>
        </w:numPr>
        <w:rPr>
          <w:lang w:val="fr-CA"/>
        </w:rPr>
      </w:pPr>
      <w:hyperlink r:id="rId27" w:history="1">
        <w:r w:rsidRPr="00F51FFC">
          <w:rPr>
            <w:rStyle w:val="Hyperlink"/>
            <w:lang w:val="fr-CA"/>
          </w:rPr>
          <w:t>www.yorku.ca/myfile</w:t>
        </w:r>
      </w:hyperlink>
    </w:p>
    <w:p w14:paraId="7443BB03" w14:textId="4BA4EA52" w:rsidR="004B4B44" w:rsidRPr="004B4B44" w:rsidRDefault="004B4B44" w:rsidP="004B4B44">
      <w:pPr>
        <w:pStyle w:val="Heading3"/>
        <w:rPr>
          <w:lang w:val="fr-CA"/>
        </w:rPr>
      </w:pPr>
      <w:r w:rsidRPr="004B4B44">
        <w:rPr>
          <w:lang w:val="fr-CA"/>
        </w:rPr>
        <w:t>Date limite</w:t>
      </w:r>
    </w:p>
    <w:p w14:paraId="10BE1B37" w14:textId="25C179E8" w:rsidR="004B4B44" w:rsidRPr="004B4B44" w:rsidRDefault="00D7358A" w:rsidP="004B4B44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 xml:space="preserve">Le </w:t>
      </w:r>
      <w:r w:rsidR="00777045">
        <w:rPr>
          <w:lang w:val="fr-CA"/>
        </w:rPr>
        <w:t>1</w:t>
      </w:r>
      <w:r w:rsidR="00C83BF1" w:rsidRPr="009F5337">
        <w:rPr>
          <w:vertAlign w:val="superscript"/>
          <w:lang w:val="fr-CA"/>
        </w:rPr>
        <w:t>er</w:t>
      </w:r>
      <w:r w:rsidR="00C83BF1">
        <w:rPr>
          <w:lang w:val="fr-CA"/>
        </w:rPr>
        <w:t xml:space="preserve"> </w:t>
      </w:r>
      <w:r>
        <w:rPr>
          <w:lang w:val="fr-CA"/>
        </w:rPr>
        <w:t xml:space="preserve"> juin</w:t>
      </w:r>
      <w:r w:rsidR="00FD753C">
        <w:rPr>
          <w:lang w:val="fr-CA"/>
        </w:rPr>
        <w:t xml:space="preserve"> </w:t>
      </w:r>
      <w:r w:rsidR="00777045">
        <w:rPr>
          <w:lang w:val="fr-CA"/>
        </w:rPr>
        <w:t>2025</w:t>
      </w:r>
    </w:p>
    <w:p w14:paraId="156638D4" w14:textId="7F8E69CD" w:rsidR="00287B34" w:rsidRDefault="00A53AD9" w:rsidP="004D1F6B">
      <w:pPr>
        <w:pStyle w:val="Heading2"/>
      </w:pPr>
      <w:r w:rsidRPr="004B4B44">
        <w:t>Notes</w:t>
      </w:r>
      <w:r w:rsidR="00287B34">
        <w:br w:type="page"/>
      </w:r>
    </w:p>
    <w:p w14:paraId="72B31FC7" w14:textId="77777777" w:rsidR="00287B34" w:rsidRDefault="00287B34" w:rsidP="00287B34">
      <w:pPr>
        <w:pStyle w:val="Heading1"/>
      </w:pPr>
      <w:r>
        <w:lastRenderedPageBreak/>
        <w:t>Quick Compare Tool</w:t>
      </w:r>
    </w:p>
    <w:p w14:paraId="5CD711E6" w14:textId="77777777" w:rsidR="00287B34" w:rsidRDefault="00287B34" w:rsidP="00287B34">
      <w:hyperlink r:id="rId28" w:history="1">
        <w:r>
          <w:rPr>
            <w:rStyle w:val="Hyperlink"/>
          </w:rPr>
          <w:t>www.ontariouniversitiesinfo.ca/guidance</w:t>
        </w:r>
      </w:hyperlink>
      <w:r>
        <w:t xml:space="preserve">  </w:t>
      </w:r>
    </w:p>
    <w:p w14:paraId="41D68117" w14:textId="77777777" w:rsidR="00287B34" w:rsidRDefault="00287B34" w:rsidP="00287B34">
      <w:r>
        <w:t>The OUAC Editor will input your changes into the tool.</w:t>
      </w:r>
    </w:p>
    <w:p w14:paraId="5D2335B5" w14:textId="77777777" w:rsidR="00287B34" w:rsidRPr="00F85B0B" w:rsidRDefault="00287B34" w:rsidP="004D1F6B">
      <w:pPr>
        <w:pStyle w:val="Heading2"/>
        <w:rPr>
          <w:lang w:val="en-CA"/>
        </w:rPr>
      </w:pPr>
      <w:r w:rsidRPr="00F85B0B">
        <w:rPr>
          <w:lang w:val="en-CA"/>
        </w:rPr>
        <w:t>Admission Information</w:t>
      </w:r>
    </w:p>
    <w:p w14:paraId="2AD03F3D" w14:textId="77777777" w:rsidR="00287B34" w:rsidRDefault="00287B34" w:rsidP="00287B34">
      <w:pPr>
        <w:pStyle w:val="Heading3"/>
      </w:pPr>
      <w:r>
        <w:t>Are Grade 11 marks considered in the admission process?</w:t>
      </w:r>
    </w:p>
    <w:p w14:paraId="1216E2E0" w14:textId="77777777" w:rsidR="00287B34" w:rsidRDefault="00287B34" w:rsidP="00287B34">
      <w:r>
        <w:t>x Yes</w:t>
      </w:r>
    </w:p>
    <w:p w14:paraId="130A6B71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11C88D25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5DB75AB" w14:textId="77777777" w:rsidR="00287B34" w:rsidRDefault="00287B34" w:rsidP="00287B34">
      <w:pPr>
        <w:pStyle w:val="Heading3"/>
      </w:pPr>
      <w:r>
        <w:t>Are admission deferrals granted?</w:t>
      </w:r>
    </w:p>
    <w:p w14:paraId="5F3E07EC" w14:textId="77777777" w:rsidR="00287B34" w:rsidRDefault="00287B34" w:rsidP="00287B34">
      <w:r>
        <w:t>x Yes</w:t>
      </w:r>
    </w:p>
    <w:p w14:paraId="69C2CAAA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0E5C51B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39C7857C" w14:textId="77777777" w:rsidR="00287B34" w:rsidRDefault="00287B34" w:rsidP="00287B34">
      <w:pPr>
        <w:pStyle w:val="Heading3"/>
      </w:pPr>
      <w:r>
        <w:t>Are dual credits/SHSM considered in the admission process?</w:t>
      </w:r>
    </w:p>
    <w:p w14:paraId="3658B672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45C0970" w14:textId="77777777" w:rsidR="00287B34" w:rsidRDefault="00287B34" w:rsidP="00287B34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59E2AEE1" w14:textId="77777777" w:rsidR="00287B34" w:rsidRDefault="00287B34" w:rsidP="00287B34">
      <w:pPr>
        <w:pStyle w:val="Heading3"/>
      </w:pPr>
      <w:r>
        <w:t>Is OUAC ranking considered?</w:t>
      </w:r>
    </w:p>
    <w:p w14:paraId="685BD97C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6B34B88" w14:textId="77777777" w:rsidR="00287B34" w:rsidRDefault="00287B34" w:rsidP="00287B34">
      <w:r>
        <w:rPr>
          <w:rFonts w:ascii="Segoe UI Symbol" w:hAnsi="Segoe UI Symbol" w:cs="Segoe UI Symbol"/>
        </w:rPr>
        <w:t>x</w:t>
      </w:r>
      <w:r>
        <w:t xml:space="preserve"> No</w:t>
      </w:r>
    </w:p>
    <w:p w14:paraId="47655FF2" w14:textId="77777777" w:rsidR="00287B34" w:rsidRDefault="00287B34" w:rsidP="00287B34">
      <w:pPr>
        <w:pStyle w:val="Heading3"/>
      </w:pPr>
      <w:r>
        <w:t>Do you offer campus visit subsidies?</w:t>
      </w:r>
    </w:p>
    <w:p w14:paraId="171EA1F4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D37DBB8" w14:textId="77777777" w:rsidR="00287B34" w:rsidRDefault="00287B34" w:rsidP="00287B34">
      <w:r>
        <w:t>x No</w:t>
      </w:r>
    </w:p>
    <w:p w14:paraId="32F4DFA9" w14:textId="77777777" w:rsidR="00287B34" w:rsidRDefault="00287B34" w:rsidP="00287B34">
      <w:pPr>
        <w:pStyle w:val="Heading3"/>
      </w:pPr>
      <w:r>
        <w:t>How much is the tuition deposit?</w:t>
      </w:r>
    </w:p>
    <w:p w14:paraId="77352A9C" w14:textId="77777777" w:rsidR="00287B34" w:rsidRDefault="00287B34" w:rsidP="00287B34">
      <w:r>
        <w:t>$300</w:t>
      </w:r>
    </w:p>
    <w:p w14:paraId="4DB0A92B" w14:textId="77777777" w:rsidR="00287B34" w:rsidRPr="00F85B0B" w:rsidRDefault="00287B34" w:rsidP="004D1F6B">
      <w:pPr>
        <w:pStyle w:val="Heading2"/>
        <w:rPr>
          <w:lang w:val="en-CA"/>
        </w:rPr>
      </w:pPr>
      <w:r w:rsidRPr="00F85B0B">
        <w:rPr>
          <w:lang w:val="en-CA"/>
        </w:rPr>
        <w:t>Residence</w:t>
      </w:r>
    </w:p>
    <w:p w14:paraId="0D56B243" w14:textId="77777777" w:rsidR="00287B34" w:rsidRDefault="00287B34" w:rsidP="00287B34">
      <w:pPr>
        <w:pStyle w:val="Heading3"/>
      </w:pPr>
      <w:r>
        <w:t>How much is the deposit for residence?</w:t>
      </w:r>
    </w:p>
    <w:p w14:paraId="52016D6F" w14:textId="0A6E7574" w:rsidR="00287B34" w:rsidRDefault="00287B34" w:rsidP="00287B34">
      <w:r>
        <w:t>$</w:t>
      </w:r>
      <w:r w:rsidR="00777045">
        <w:t>750</w:t>
      </w:r>
    </w:p>
    <w:p w14:paraId="1BD024E7" w14:textId="77777777" w:rsidR="00287B34" w:rsidRDefault="00287B34" w:rsidP="00287B34">
      <w:pPr>
        <w:pStyle w:val="Heading3"/>
      </w:pPr>
      <w:r>
        <w:t>Is residence guaranteed?</w:t>
      </w:r>
    </w:p>
    <w:p w14:paraId="1B2462C6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DEE09E3" w14:textId="77777777" w:rsidR="00287B34" w:rsidRDefault="00287B34" w:rsidP="00287B34">
      <w:r>
        <w:t>x Yes, with conditions</w:t>
      </w:r>
    </w:p>
    <w:p w14:paraId="0FFE4001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7EA277A" w14:textId="435BF7A0" w:rsidR="00287B34" w:rsidRDefault="00287B34" w:rsidP="00287B34">
      <w:pPr>
        <w:pStyle w:val="Heading3"/>
      </w:pPr>
      <w:r>
        <w:t>What is the 202</w:t>
      </w:r>
      <w:r w:rsidR="00151184">
        <w:t>5</w:t>
      </w:r>
      <w:r>
        <w:t xml:space="preserve"> residence application deadline?</w:t>
      </w:r>
    </w:p>
    <w:p w14:paraId="5CF9473D" w14:textId="77777777" w:rsidR="00287B34" w:rsidRDefault="00287B34" w:rsidP="00287B34">
      <w:r>
        <w:t>June 1</w:t>
      </w:r>
    </w:p>
    <w:p w14:paraId="622ED9C8" w14:textId="77777777" w:rsidR="00287B34" w:rsidRDefault="00287B34" w:rsidP="00287B34">
      <w:pPr>
        <w:pStyle w:val="Heading3"/>
      </w:pPr>
      <w:r>
        <w:t>Residence options:</w:t>
      </w:r>
    </w:p>
    <w:p w14:paraId="3A65B9B4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Dorm</w:t>
      </w:r>
    </w:p>
    <w:p w14:paraId="6B920561" w14:textId="77777777" w:rsidR="00287B34" w:rsidRDefault="00287B34" w:rsidP="00287B34">
      <w:r>
        <w:t>x Apartment/Suite</w:t>
      </w:r>
    </w:p>
    <w:p w14:paraId="5BE55605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0821DA5B" w14:textId="77777777" w:rsidR="00287B34" w:rsidRDefault="00287B34" w:rsidP="00287B34">
      <w:pPr>
        <w:pStyle w:val="Heading3"/>
      </w:pPr>
      <w:r>
        <w:t>Where can students apply for residence?</w:t>
      </w:r>
    </w:p>
    <w:p w14:paraId="15C2950D" w14:textId="77777777" w:rsidR="00287B34" w:rsidRPr="00F85B0B" w:rsidRDefault="00287B34" w:rsidP="004D1F6B">
      <w:pPr>
        <w:pStyle w:val="Heading2"/>
        <w:rPr>
          <w:lang w:val="en-CA"/>
        </w:rPr>
      </w:pPr>
      <w:r w:rsidRPr="00F85B0B">
        <w:rPr>
          <w:sz w:val="14"/>
          <w:lang w:val="en-CA"/>
        </w:rPr>
        <w:t>https://www.yorku.ca/myfile</w:t>
      </w:r>
      <w:r w:rsidRPr="00F85B0B">
        <w:rPr>
          <w:lang w:val="en-CA"/>
        </w:rPr>
        <w:br w:type="column"/>
      </w:r>
      <w:r w:rsidRPr="00F85B0B">
        <w:rPr>
          <w:lang w:val="en-CA"/>
        </w:rPr>
        <w:t>Scholarships and Entrance Awards</w:t>
      </w:r>
    </w:p>
    <w:p w14:paraId="64DCCBD8" w14:textId="29227128" w:rsidR="00287B34" w:rsidRDefault="00287B34" w:rsidP="00287B34">
      <w:pPr>
        <w:pStyle w:val="Heading3"/>
      </w:pPr>
      <w:r>
        <w:t xml:space="preserve">What is the </w:t>
      </w:r>
      <w:r w:rsidR="00151184">
        <w:t>automatic</w:t>
      </w:r>
      <w:r>
        <w:t xml:space="preserve"> entrance scholarship admission average?</w:t>
      </w:r>
    </w:p>
    <w:p w14:paraId="0584F92F" w14:textId="77777777" w:rsidR="00287B34" w:rsidRDefault="00287B34" w:rsidP="00287B34">
      <w:r>
        <w:t>80%+</w:t>
      </w:r>
    </w:p>
    <w:p w14:paraId="59584023" w14:textId="77777777" w:rsidR="00287B34" w:rsidRDefault="00287B34" w:rsidP="00287B34">
      <w:pPr>
        <w:pStyle w:val="Heading3"/>
      </w:pPr>
      <w:r>
        <w:t>Are entrance scholarships renewable?</w:t>
      </w:r>
    </w:p>
    <w:p w14:paraId="29A1642B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F8C9D37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078076B" w14:textId="77777777" w:rsidR="00287B34" w:rsidRDefault="00287B34" w:rsidP="00287B34">
      <w:r>
        <w:t>x See details</w:t>
      </w:r>
    </w:p>
    <w:p w14:paraId="57C175CD" w14:textId="77777777" w:rsidR="00287B34" w:rsidRDefault="00287B34" w:rsidP="00287B34">
      <w:pPr>
        <w:pStyle w:val="Heading3"/>
      </w:pPr>
      <w:r>
        <w:t>What is the entrance scholarship value range?</w:t>
      </w:r>
    </w:p>
    <w:p w14:paraId="33D122D3" w14:textId="73792682" w:rsidR="00287B34" w:rsidRDefault="00287B34" w:rsidP="00287B34">
      <w:r>
        <w:t>$1,000-$</w:t>
      </w:r>
      <w:r w:rsidR="00777045">
        <w:t>3</w:t>
      </w:r>
      <w:r>
        <w:t>,</w:t>
      </w:r>
      <w:r w:rsidR="00777045">
        <w:t>5</w:t>
      </w:r>
      <w:r>
        <w:t>00</w:t>
      </w:r>
    </w:p>
    <w:p w14:paraId="7931BAF6" w14:textId="77777777" w:rsidR="00287B34" w:rsidRDefault="00287B34" w:rsidP="00287B34">
      <w:pPr>
        <w:pStyle w:val="Heading3"/>
      </w:pPr>
      <w:r>
        <w:t>Are prerequisites considered in determining scholarship amounts?</w:t>
      </w:r>
    </w:p>
    <w:p w14:paraId="03DE660F" w14:textId="77777777" w:rsidR="00287B34" w:rsidRDefault="00287B34" w:rsidP="00287B34">
      <w:r>
        <w:t>x Yes</w:t>
      </w:r>
    </w:p>
    <w:p w14:paraId="05FDF624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AD86864" w14:textId="77777777" w:rsidR="00287B34" w:rsidRDefault="00287B34" w:rsidP="00287B34">
      <w:pPr>
        <w:pStyle w:val="Heading3"/>
      </w:pPr>
      <w:r>
        <w:t>Is an application required?</w:t>
      </w:r>
    </w:p>
    <w:p w14:paraId="5B29AFB3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9464B1A" w14:textId="77777777" w:rsidR="00287B34" w:rsidRDefault="00287B34" w:rsidP="00287B34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57DCD0B" w14:textId="77777777" w:rsidR="00515C8F" w:rsidRDefault="00515C8F" w:rsidP="004D1F6B">
      <w:pPr>
        <w:pStyle w:val="Heading2"/>
      </w:pPr>
    </w:p>
    <w:sectPr w:rsidR="00515C8F" w:rsidSect="003616C9">
      <w:footerReference w:type="default" r:id="rId29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A6248" w14:textId="77777777" w:rsidR="002F62EC" w:rsidRDefault="002F62EC" w:rsidP="003D4148">
      <w:pPr>
        <w:spacing w:after="0" w:line="240" w:lineRule="auto"/>
      </w:pPr>
      <w:r>
        <w:separator/>
      </w:r>
    </w:p>
  </w:endnote>
  <w:endnote w:type="continuationSeparator" w:id="0">
    <w:p w14:paraId="1DD76613" w14:textId="77777777" w:rsidR="002F62EC" w:rsidRDefault="002F62EC" w:rsidP="003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B9AE" w14:textId="26F864B0" w:rsidR="003D4148" w:rsidRPr="00380C54" w:rsidRDefault="00380C54" w:rsidP="00380C54">
    <w:pPr>
      <w:pStyle w:val="Footer"/>
      <w:jc w:val="center"/>
      <w:rPr>
        <w:lang w:val="fr-CA"/>
      </w:rPr>
    </w:pPr>
    <w:r w:rsidRPr="00380C54">
      <w:rPr>
        <w:lang w:val="fr-CA"/>
      </w:rPr>
      <w:t xml:space="preserve">Guidance Dialogues Resource Guide – </w:t>
    </w:r>
    <w:r w:rsidR="00725E64">
      <w:rPr>
        <w:lang w:val="fr-CA"/>
      </w:rPr>
      <w:t>Fall</w:t>
    </w:r>
    <w:r w:rsidRPr="00380C54">
      <w:rPr>
        <w:lang w:val="fr-CA"/>
      </w:rPr>
      <w:t xml:space="preserve"> 202</w:t>
    </w:r>
    <w:r w:rsidR="009C4BD3">
      <w:rPr>
        <w:lang w:val="fr-CA"/>
      </w:rPr>
      <w:t>5</w:t>
    </w:r>
    <w:r w:rsidRPr="00380C54">
      <w:rPr>
        <w:lang w:val="fr-CA"/>
      </w:rPr>
      <w:t xml:space="preserve"> | Guide de ressources, </w:t>
    </w:r>
    <w:r w:rsidR="00725E64">
      <w:rPr>
        <w:lang w:val="fr-CA"/>
      </w:rPr>
      <w:t xml:space="preserve">Automne </w:t>
    </w:r>
    <w:r w:rsidR="009C4BD3" w:rsidRPr="009C4BD3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66532" w14:textId="77777777" w:rsidR="002F62EC" w:rsidRDefault="002F62EC" w:rsidP="003D4148">
      <w:pPr>
        <w:spacing w:after="0" w:line="240" w:lineRule="auto"/>
      </w:pPr>
      <w:r>
        <w:separator/>
      </w:r>
    </w:p>
  </w:footnote>
  <w:footnote w:type="continuationSeparator" w:id="0">
    <w:p w14:paraId="384AF04E" w14:textId="77777777" w:rsidR="002F62EC" w:rsidRDefault="002F62EC" w:rsidP="003D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C40ED"/>
    <w:multiLevelType w:val="hybridMultilevel"/>
    <w:tmpl w:val="EC9C9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80914"/>
    <w:multiLevelType w:val="hybridMultilevel"/>
    <w:tmpl w:val="D5CA2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6E1"/>
    <w:multiLevelType w:val="hybridMultilevel"/>
    <w:tmpl w:val="78C6A766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6318"/>
    <w:multiLevelType w:val="hybridMultilevel"/>
    <w:tmpl w:val="1F28C0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640678">
    <w:abstractNumId w:val="3"/>
  </w:num>
  <w:num w:numId="2" w16cid:durableId="1694071880">
    <w:abstractNumId w:val="1"/>
  </w:num>
  <w:num w:numId="3" w16cid:durableId="1273515094">
    <w:abstractNumId w:val="4"/>
  </w:num>
  <w:num w:numId="4" w16cid:durableId="1849367106">
    <w:abstractNumId w:val="16"/>
  </w:num>
  <w:num w:numId="5" w16cid:durableId="158619151">
    <w:abstractNumId w:val="15"/>
  </w:num>
  <w:num w:numId="6" w16cid:durableId="964316180">
    <w:abstractNumId w:val="8"/>
  </w:num>
  <w:num w:numId="7" w16cid:durableId="1767844926">
    <w:abstractNumId w:val="6"/>
  </w:num>
  <w:num w:numId="8" w16cid:durableId="142040722">
    <w:abstractNumId w:val="9"/>
  </w:num>
  <w:num w:numId="9" w16cid:durableId="2022269255">
    <w:abstractNumId w:val="13"/>
  </w:num>
  <w:num w:numId="10" w16cid:durableId="19936816">
    <w:abstractNumId w:val="11"/>
  </w:num>
  <w:num w:numId="11" w16cid:durableId="1946620713">
    <w:abstractNumId w:val="10"/>
  </w:num>
  <w:num w:numId="12" w16cid:durableId="1483430531">
    <w:abstractNumId w:val="5"/>
  </w:num>
  <w:num w:numId="13" w16cid:durableId="988485487">
    <w:abstractNumId w:val="2"/>
  </w:num>
  <w:num w:numId="14" w16cid:durableId="1119378605">
    <w:abstractNumId w:val="14"/>
  </w:num>
  <w:num w:numId="15" w16cid:durableId="187917435">
    <w:abstractNumId w:val="0"/>
  </w:num>
  <w:num w:numId="16" w16cid:durableId="158278395">
    <w:abstractNumId w:val="7"/>
  </w:num>
  <w:num w:numId="17" w16cid:durableId="14961869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05D68"/>
    <w:rsid w:val="00022B81"/>
    <w:rsid w:val="00022E65"/>
    <w:rsid w:val="000335A9"/>
    <w:rsid w:val="00056B42"/>
    <w:rsid w:val="00087291"/>
    <w:rsid w:val="00092C57"/>
    <w:rsid w:val="000C0F20"/>
    <w:rsid w:val="000D6E83"/>
    <w:rsid w:val="000D72F2"/>
    <w:rsid w:val="000E3873"/>
    <w:rsid w:val="000E58C2"/>
    <w:rsid w:val="00102256"/>
    <w:rsid w:val="001165C2"/>
    <w:rsid w:val="00151184"/>
    <w:rsid w:val="0017588A"/>
    <w:rsid w:val="00183746"/>
    <w:rsid w:val="001A2CC5"/>
    <w:rsid w:val="001C38F5"/>
    <w:rsid w:val="001D3C0C"/>
    <w:rsid w:val="001E0FA3"/>
    <w:rsid w:val="00206A84"/>
    <w:rsid w:val="00225528"/>
    <w:rsid w:val="00234A3C"/>
    <w:rsid w:val="002407B8"/>
    <w:rsid w:val="00250DBE"/>
    <w:rsid w:val="002807BD"/>
    <w:rsid w:val="00286C41"/>
    <w:rsid w:val="00287B34"/>
    <w:rsid w:val="002E1B03"/>
    <w:rsid w:val="002E493E"/>
    <w:rsid w:val="002F25BF"/>
    <w:rsid w:val="002F62EC"/>
    <w:rsid w:val="00306AE8"/>
    <w:rsid w:val="003073F5"/>
    <w:rsid w:val="00312802"/>
    <w:rsid w:val="003616C9"/>
    <w:rsid w:val="0036327D"/>
    <w:rsid w:val="00380C54"/>
    <w:rsid w:val="003978EA"/>
    <w:rsid w:val="003B6CE5"/>
    <w:rsid w:val="003C16CF"/>
    <w:rsid w:val="003C7A36"/>
    <w:rsid w:val="003D4148"/>
    <w:rsid w:val="003D423F"/>
    <w:rsid w:val="003E0372"/>
    <w:rsid w:val="003F40A2"/>
    <w:rsid w:val="004243AC"/>
    <w:rsid w:val="00425606"/>
    <w:rsid w:val="00426162"/>
    <w:rsid w:val="004465C3"/>
    <w:rsid w:val="00455B69"/>
    <w:rsid w:val="004714FC"/>
    <w:rsid w:val="0047251A"/>
    <w:rsid w:val="004868B5"/>
    <w:rsid w:val="004B4B44"/>
    <w:rsid w:val="004D1F6B"/>
    <w:rsid w:val="004F0B2A"/>
    <w:rsid w:val="004F22B6"/>
    <w:rsid w:val="004F3478"/>
    <w:rsid w:val="00501033"/>
    <w:rsid w:val="00510EFE"/>
    <w:rsid w:val="00515343"/>
    <w:rsid w:val="00515C8F"/>
    <w:rsid w:val="00530E8C"/>
    <w:rsid w:val="00571F52"/>
    <w:rsid w:val="005723D3"/>
    <w:rsid w:val="00583A81"/>
    <w:rsid w:val="00592541"/>
    <w:rsid w:val="005B4272"/>
    <w:rsid w:val="005F2A2C"/>
    <w:rsid w:val="005F2E87"/>
    <w:rsid w:val="00612FD9"/>
    <w:rsid w:val="00615C71"/>
    <w:rsid w:val="00652E59"/>
    <w:rsid w:val="00654FE3"/>
    <w:rsid w:val="00682849"/>
    <w:rsid w:val="006861D8"/>
    <w:rsid w:val="00697727"/>
    <w:rsid w:val="006A3CB2"/>
    <w:rsid w:val="006C4DE6"/>
    <w:rsid w:val="006D4299"/>
    <w:rsid w:val="006F0A53"/>
    <w:rsid w:val="00724536"/>
    <w:rsid w:val="00725E64"/>
    <w:rsid w:val="007348E2"/>
    <w:rsid w:val="0073537A"/>
    <w:rsid w:val="0077418D"/>
    <w:rsid w:val="00777045"/>
    <w:rsid w:val="007A573D"/>
    <w:rsid w:val="00871C86"/>
    <w:rsid w:val="00897358"/>
    <w:rsid w:val="008B54E7"/>
    <w:rsid w:val="008D7757"/>
    <w:rsid w:val="008E6765"/>
    <w:rsid w:val="008F7943"/>
    <w:rsid w:val="00926F43"/>
    <w:rsid w:val="00931E5A"/>
    <w:rsid w:val="00965BCB"/>
    <w:rsid w:val="00980937"/>
    <w:rsid w:val="009B0263"/>
    <w:rsid w:val="009C4BD3"/>
    <w:rsid w:val="009F17AA"/>
    <w:rsid w:val="009F5337"/>
    <w:rsid w:val="00A06551"/>
    <w:rsid w:val="00A22677"/>
    <w:rsid w:val="00A279EA"/>
    <w:rsid w:val="00A53AD9"/>
    <w:rsid w:val="00A84025"/>
    <w:rsid w:val="00A93A9E"/>
    <w:rsid w:val="00AA1E9A"/>
    <w:rsid w:val="00AE2B26"/>
    <w:rsid w:val="00B108CB"/>
    <w:rsid w:val="00B4567F"/>
    <w:rsid w:val="00B52A17"/>
    <w:rsid w:val="00B60C8C"/>
    <w:rsid w:val="00B61D5D"/>
    <w:rsid w:val="00B64A56"/>
    <w:rsid w:val="00BA212A"/>
    <w:rsid w:val="00BC6847"/>
    <w:rsid w:val="00BD7C8B"/>
    <w:rsid w:val="00BE6A27"/>
    <w:rsid w:val="00BF74D0"/>
    <w:rsid w:val="00C1316B"/>
    <w:rsid w:val="00C6277E"/>
    <w:rsid w:val="00C80439"/>
    <w:rsid w:val="00C83BF1"/>
    <w:rsid w:val="00C87D89"/>
    <w:rsid w:val="00C96506"/>
    <w:rsid w:val="00CA34E9"/>
    <w:rsid w:val="00CC7E9B"/>
    <w:rsid w:val="00CD3637"/>
    <w:rsid w:val="00CF515D"/>
    <w:rsid w:val="00D168FF"/>
    <w:rsid w:val="00D31574"/>
    <w:rsid w:val="00D4124C"/>
    <w:rsid w:val="00D4483D"/>
    <w:rsid w:val="00D47085"/>
    <w:rsid w:val="00D60B03"/>
    <w:rsid w:val="00D6522B"/>
    <w:rsid w:val="00D7358A"/>
    <w:rsid w:val="00D80C93"/>
    <w:rsid w:val="00D940C7"/>
    <w:rsid w:val="00DB04D2"/>
    <w:rsid w:val="00DB4C9F"/>
    <w:rsid w:val="00E56817"/>
    <w:rsid w:val="00E96786"/>
    <w:rsid w:val="00EA06CD"/>
    <w:rsid w:val="00EB5FB5"/>
    <w:rsid w:val="00EC57A1"/>
    <w:rsid w:val="00ED5ACD"/>
    <w:rsid w:val="00EE3199"/>
    <w:rsid w:val="00F167C0"/>
    <w:rsid w:val="00F16E35"/>
    <w:rsid w:val="00F209E7"/>
    <w:rsid w:val="00F401BA"/>
    <w:rsid w:val="00F4088A"/>
    <w:rsid w:val="00F42BC6"/>
    <w:rsid w:val="00F45A9F"/>
    <w:rsid w:val="00F65AD0"/>
    <w:rsid w:val="00F85B0B"/>
    <w:rsid w:val="00F9222C"/>
    <w:rsid w:val="00FB601E"/>
    <w:rsid w:val="00FC676C"/>
    <w:rsid w:val="00FD753C"/>
    <w:rsid w:val="00FE2216"/>
    <w:rsid w:val="055DA51B"/>
    <w:rsid w:val="0DA4F444"/>
    <w:rsid w:val="0DCBB2D1"/>
    <w:rsid w:val="0F40C4A5"/>
    <w:rsid w:val="1803A738"/>
    <w:rsid w:val="183F997D"/>
    <w:rsid w:val="1B3E0EF7"/>
    <w:rsid w:val="1CFB92E3"/>
    <w:rsid w:val="1F2078F3"/>
    <w:rsid w:val="21D8E972"/>
    <w:rsid w:val="27672553"/>
    <w:rsid w:val="27A12452"/>
    <w:rsid w:val="28055A8F"/>
    <w:rsid w:val="28C9DA8F"/>
    <w:rsid w:val="2D323853"/>
    <w:rsid w:val="2E73FE4C"/>
    <w:rsid w:val="33E8276D"/>
    <w:rsid w:val="377370EB"/>
    <w:rsid w:val="3ADF8981"/>
    <w:rsid w:val="3C18C2F4"/>
    <w:rsid w:val="3D4B509D"/>
    <w:rsid w:val="3D6A593A"/>
    <w:rsid w:val="3E00C46D"/>
    <w:rsid w:val="3F655A73"/>
    <w:rsid w:val="464B3AD7"/>
    <w:rsid w:val="48B212F4"/>
    <w:rsid w:val="4DE2EDCB"/>
    <w:rsid w:val="6AB5A594"/>
    <w:rsid w:val="7EA7D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1F6B"/>
    <w:pPr>
      <w:spacing w:before="160"/>
      <w:outlineLvl w:val="1"/>
    </w:pPr>
    <w:rPr>
      <w:b/>
      <w:bCs/>
      <w:sz w:val="22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1F6B"/>
    <w:rPr>
      <w:rFonts w:ascii="Gravity Book" w:hAnsi="Gravity Book"/>
      <w:b/>
      <w:bCs/>
      <w:szCs w:val="14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8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8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FC6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76C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6C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676C"/>
    <w:pPr>
      <w:spacing w:after="0" w:line="240" w:lineRule="auto"/>
    </w:pPr>
    <w:rPr>
      <w:rFonts w:ascii="Gravity Book" w:hAnsi="Gravity Book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rku.ca/glendon/future-students/?lang=fr" TargetMode="External"/><Relationship Id="rId18" Type="http://schemas.openxmlformats.org/officeDocument/2006/relationships/hyperlink" Target="http://www.yorku.ca/myfile" TargetMode="External"/><Relationship Id="rId26" Type="http://schemas.openxmlformats.org/officeDocument/2006/relationships/hyperlink" Target="http://www.glendon.yorku.ca/futurestudents/fr/residen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lendon.yorku.ca/handica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liaison@glendon.yorku.ca" TargetMode="External"/><Relationship Id="rId17" Type="http://schemas.openxmlformats.org/officeDocument/2006/relationships/hyperlink" Target="http://www.glendon.yorku.ca/counselling/fr" TargetMode="External"/><Relationship Id="rId25" Type="http://schemas.openxmlformats.org/officeDocument/2006/relationships/hyperlink" Target="http://www.glendon.yorku.ca/bours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lendon.yorku.ca/futurestudents/fr/admission/exigences-linguistiques" TargetMode="External"/><Relationship Id="rId20" Type="http://schemas.openxmlformats.org/officeDocument/2006/relationships/hyperlink" Target="https://secure.students.yorku.ca/deferral-of-admission-for-undergraduate-student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glendon.yorku.ca/futurestudents/fr/frais-et-financement/bours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rku.ca/glendon/fund-your-studies/?lang=fr" TargetMode="External"/><Relationship Id="rId23" Type="http://schemas.openxmlformats.org/officeDocument/2006/relationships/hyperlink" Target="http://www.yorku.ca/myfile" TargetMode="External"/><Relationship Id="rId28" Type="http://schemas.openxmlformats.org/officeDocument/2006/relationships/hyperlink" Target="http://www.ontariouniversitiesinfo.ca/guidan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rku.ca/glendon/your-first-year/?lang=f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nance@glendon.yorku.ca4" TargetMode="External"/><Relationship Id="rId22" Type="http://schemas.openxmlformats.org/officeDocument/2006/relationships/hyperlink" Target="http://www.glendon.yorku.ca/creditstransferables" TargetMode="External"/><Relationship Id="rId27" Type="http://schemas.openxmlformats.org/officeDocument/2006/relationships/hyperlink" Target="http://www.yorku.ca/myfil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FF1D9803D12419D52515357832AE1" ma:contentTypeVersion="17" ma:contentTypeDescription="Create a new document." ma:contentTypeScope="" ma:versionID="babca07573f0c33d6a331e80170db98b">
  <xsd:schema xmlns:xsd="http://www.w3.org/2001/XMLSchema" xmlns:xs="http://www.w3.org/2001/XMLSchema" xmlns:p="http://schemas.microsoft.com/office/2006/metadata/properties" xmlns:ns2="e5f30b93-4f5f-4107-8f10-15eed84e4abd" xmlns:ns3="fcce2a0d-6f6d-4f4a-84ec-be108ab1d4d5" targetNamespace="http://schemas.microsoft.com/office/2006/metadata/properties" ma:root="true" ma:fieldsID="abfc8b2d7f91f4ef0c2770f49b7af0f7" ns2:_="" ns3:_="">
    <xsd:import namespace="e5f30b93-4f5f-4107-8f10-15eed84e4abd"/>
    <xsd:import namespace="fcce2a0d-6f6d-4f4a-84ec-be108ab1d4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30b93-4f5f-4107-8f10-15eed84e4a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71e4e8f-6a1f-4875-a71b-ff038a1f7e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e2a0d-6f6d-4f4a-84ec-be108ab1d4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1713c1-d47b-4ba0-8cdf-e33832227427}" ma:internalName="TaxCatchAll" ma:showField="CatchAllData" ma:web="fcce2a0d-6f6d-4f4a-84ec-be108ab1d4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ce2a0d-6f6d-4f4a-84ec-be108ab1d4d5">
      <UserInfo>
        <DisplayName>Mireille Abou-Hanna</DisplayName>
        <AccountId>16</AccountId>
        <AccountType/>
      </UserInfo>
    </SharedWithUsers>
    <lcf76f155ced4ddcb4097134ff3c332f xmlns="e5f30b93-4f5f-4107-8f10-15eed84e4abd">
      <Terms xmlns="http://schemas.microsoft.com/office/infopath/2007/PartnerControls"/>
    </lcf76f155ced4ddcb4097134ff3c332f>
    <TaxCatchAll xmlns="fcce2a0d-6f6d-4f4a-84ec-be108ab1d4d5" xsi:nil="true"/>
  </documentManagement>
</p:properties>
</file>

<file path=customXml/itemProps1.xml><?xml version="1.0" encoding="utf-8"?>
<ds:datastoreItem xmlns:ds="http://schemas.openxmlformats.org/officeDocument/2006/customXml" ds:itemID="{EF48D3F6-4912-42B6-978E-E3DCBC938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1E57B-A8A0-40F5-A059-DAA765146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2EF3B1-D35E-4071-BDF5-500CEF53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30b93-4f5f-4107-8f10-15eed84e4abd"/>
    <ds:schemaRef ds:uri="fcce2a0d-6f6d-4f4a-84ec-be108ab1d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4CCF90-2745-4442-A20B-8AB6815EF1B1}">
  <ds:schemaRefs>
    <ds:schemaRef ds:uri="http://schemas.microsoft.com/office/2006/metadata/properties"/>
    <ds:schemaRef ds:uri="http://schemas.microsoft.com/office/infopath/2007/PartnerControls"/>
    <ds:schemaRef ds:uri="fcce2a0d-6f6d-4f4a-84ec-be108ab1d4d5"/>
    <ds:schemaRef ds:uri="e5f30b93-4f5f-4107-8f10-15eed84e4a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6</cp:revision>
  <dcterms:created xsi:type="dcterms:W3CDTF">2025-03-10T18:25:00Z</dcterms:created>
  <dcterms:modified xsi:type="dcterms:W3CDTF">2025-07-08T12:48:00Z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0x0101001A1FF1D9803D12419D52515357832AE1</vt:lpwstr>
  </property>
  <property fmtid="{D5CDD505-2E9C-101B-9397-08002B2CF9AE}" pid="3" name="MediaServiceImageTags">
    <vt:lpwstr/>
  </property>
</Properties>
</file>