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4A4B0C9B" w:rsidR="00612FD9" w:rsidRPr="00583A81" w:rsidRDefault="0055456C" w:rsidP="00583A81">
      <w:pPr>
        <w:pStyle w:val="Heading1"/>
        <w:rPr>
          <w:b/>
          <w:bCs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759515E" wp14:editId="7DD6434C">
            <wp:simplePos x="0" y="0"/>
            <wp:positionH relativeFrom="margin">
              <wp:align>left</wp:align>
            </wp:positionH>
            <wp:positionV relativeFrom="paragraph">
              <wp:posOffset>369</wp:posOffset>
            </wp:positionV>
            <wp:extent cx="1991995" cy="470535"/>
            <wp:effectExtent l="0" t="0" r="8255" b="5715"/>
            <wp:wrapTopAndBottom/>
            <wp:docPr id="2" name="Picture 2" descr="Nipissing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ipissing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445" cy="474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Nipissing </w:t>
      </w:r>
      <w:r w:rsidR="00612FD9">
        <w:t>University</w:t>
      </w:r>
    </w:p>
    <w:p w14:paraId="50F3597E" w14:textId="7FA694BA" w:rsidR="00583A81" w:rsidRPr="00583A81" w:rsidRDefault="0055456C" w:rsidP="00583A81">
      <w:pPr>
        <w:rPr>
          <w:rStyle w:val="Strong"/>
        </w:rPr>
      </w:pPr>
      <w:r>
        <w:rPr>
          <w:rStyle w:val="Strong"/>
        </w:rPr>
        <w:t>North Bay</w:t>
      </w:r>
    </w:p>
    <w:p w14:paraId="533219BE" w14:textId="2D15F1E7" w:rsidR="00F209E7" w:rsidRDefault="00F209E7" w:rsidP="0063168A">
      <w:pPr>
        <w:pStyle w:val="Heading2"/>
      </w:pPr>
      <w:r>
        <w:t>Contact Information</w:t>
      </w:r>
    </w:p>
    <w:p w14:paraId="1CC72BF4" w14:textId="77777777" w:rsidR="0055456C" w:rsidRDefault="0055456C" w:rsidP="00E26F3F">
      <w:pPr>
        <w:pStyle w:val="ListParagraph"/>
        <w:numPr>
          <w:ilvl w:val="0"/>
          <w:numId w:val="18"/>
        </w:numPr>
      </w:pPr>
      <w:r>
        <w:t>Phone: 705-474-3450</w:t>
      </w:r>
    </w:p>
    <w:p w14:paraId="1FEE0270" w14:textId="2E36DCD9" w:rsidR="0055456C" w:rsidRDefault="0055456C" w:rsidP="00E26F3F">
      <w:pPr>
        <w:pStyle w:val="ListParagraph"/>
        <w:numPr>
          <w:ilvl w:val="0"/>
          <w:numId w:val="18"/>
        </w:numPr>
      </w:pPr>
      <w:r>
        <w:t xml:space="preserve">Recruitment: </w:t>
      </w:r>
      <w:r w:rsidR="640802AD">
        <w:t xml:space="preserve">Sarah </w:t>
      </w:r>
      <w:r w:rsidR="00B73A47">
        <w:t>Marinelli</w:t>
      </w:r>
      <w:r>
        <w:t>, Associate Registrar,</w:t>
      </w:r>
      <w:r>
        <w:br/>
        <w:t xml:space="preserve">Recruitment | </w:t>
      </w:r>
      <w:hyperlink r:id="rId9" w:history="1">
        <w:r w:rsidR="00B73A47" w:rsidRPr="00B73A47">
          <w:rPr>
            <w:rStyle w:val="Hyperlink"/>
          </w:rPr>
          <w:t>sarahm</w:t>
        </w:r>
        <w:r w:rsidR="00B73A47" w:rsidRPr="00742E8B">
          <w:rPr>
            <w:rStyle w:val="Hyperlink"/>
          </w:rPr>
          <w:t>a</w:t>
        </w:r>
        <w:r w:rsidR="00B73A47" w:rsidRPr="00B73A47">
          <w:rPr>
            <w:rStyle w:val="Hyperlink"/>
          </w:rPr>
          <w:t>@nipissingu.ca</w:t>
        </w:r>
      </w:hyperlink>
      <w:r w:rsidR="005A1CE5">
        <w:t xml:space="preserve"> </w:t>
      </w:r>
      <w:r>
        <w:t>| ext. 4131</w:t>
      </w:r>
    </w:p>
    <w:p w14:paraId="20A3EBBA" w14:textId="37E5BDEB" w:rsidR="0055456C" w:rsidRDefault="0055456C" w:rsidP="00E26F3F">
      <w:pPr>
        <w:pStyle w:val="ListParagraph"/>
        <w:numPr>
          <w:ilvl w:val="0"/>
          <w:numId w:val="18"/>
        </w:numPr>
      </w:pPr>
      <w:r>
        <w:t xml:space="preserve">Admissions: Heather Brown, Associate Registrar, Admissions </w:t>
      </w:r>
      <w:hyperlink r:id="rId10" w:history="1">
        <w:r w:rsidRPr="002E28A9">
          <w:rPr>
            <w:rStyle w:val="Hyperlink"/>
          </w:rPr>
          <w:t>heatherb@nipissingu.ca</w:t>
        </w:r>
      </w:hyperlink>
      <w:r>
        <w:t xml:space="preserve"> | ext. 4516</w:t>
      </w:r>
      <w:r w:rsidR="00A16E61">
        <w:br/>
      </w:r>
      <w:hyperlink r:id="rId11" w:history="1">
        <w:r w:rsidR="00A16E61" w:rsidRPr="00C37A8E">
          <w:rPr>
            <w:rStyle w:val="Hyperlink"/>
          </w:rPr>
          <w:t>www.nipissingu.ca/admissions</w:t>
        </w:r>
      </w:hyperlink>
    </w:p>
    <w:p w14:paraId="4014BE23" w14:textId="59D2C743" w:rsidR="00927A1A" w:rsidRPr="00E26F3F" w:rsidRDefault="0055456C" w:rsidP="00E26F3F">
      <w:pPr>
        <w:pStyle w:val="ListParagraph"/>
        <w:numPr>
          <w:ilvl w:val="0"/>
          <w:numId w:val="18"/>
        </w:numPr>
      </w:pPr>
      <w:r>
        <w:t xml:space="preserve">Scholarships and Financial Aid: </w:t>
      </w:r>
      <w:r w:rsidR="007D6A0B">
        <w:t>Leslie Aitchison</w:t>
      </w:r>
      <w:r>
        <w:t>,</w:t>
      </w:r>
      <w:r w:rsidR="00A16E61">
        <w:t xml:space="preserve"> </w:t>
      </w:r>
      <w:r w:rsidR="00396DD7">
        <w:t xml:space="preserve">Manager, </w:t>
      </w:r>
      <w:r w:rsidR="00A16E61">
        <w:br/>
      </w:r>
      <w:r w:rsidR="00396DD7">
        <w:t>Financial Aid &amp; Financial Services</w:t>
      </w:r>
      <w:r w:rsidR="00286373">
        <w:t xml:space="preserve"> | </w:t>
      </w:r>
      <w:hyperlink r:id="rId12" w:history="1">
        <w:r w:rsidR="00286373" w:rsidRPr="00D12169">
          <w:rPr>
            <w:rStyle w:val="Hyperlink"/>
          </w:rPr>
          <w:t>finaid@nipissingu.ca</w:t>
        </w:r>
      </w:hyperlink>
      <w:r>
        <w:t xml:space="preserve"> | ext. 4311</w:t>
      </w:r>
      <w:r w:rsidR="00E26F3F">
        <w:t xml:space="preserve"> </w:t>
      </w:r>
      <w:hyperlink r:id="rId13" w:history="1">
        <w:r w:rsidR="00E26F3F" w:rsidRPr="00A57409">
          <w:rPr>
            <w:rStyle w:val="Hyperlink"/>
          </w:rPr>
          <w:t>www.nipissingu.ca/financialaid</w:t>
        </w:r>
      </w:hyperlink>
      <w:r w:rsidR="00841376" w:rsidRPr="00E26F3F">
        <w:rPr>
          <w:rStyle w:val="Hyperlink"/>
        </w:rPr>
        <w:t xml:space="preserve"> </w:t>
      </w:r>
    </w:p>
    <w:p w14:paraId="514B7326" w14:textId="24BEA034" w:rsidR="00682849" w:rsidRPr="0065788D" w:rsidRDefault="00682849" w:rsidP="0063168A">
      <w:pPr>
        <w:pStyle w:val="Heading2"/>
        <w:rPr>
          <w:lang w:val="fr-CA"/>
        </w:rPr>
      </w:pPr>
      <w:proofErr w:type="spellStart"/>
      <w:r w:rsidRPr="0065788D">
        <w:rPr>
          <w:lang w:val="fr-CA"/>
        </w:rPr>
        <w:t>University</w:t>
      </w:r>
      <w:proofErr w:type="spellEnd"/>
      <w:r w:rsidRPr="0065788D">
        <w:rPr>
          <w:lang w:val="fr-CA"/>
        </w:rPr>
        <w:t xml:space="preserve">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2476ADE2" w:rsidR="00682849" w:rsidRPr="00B4567F" w:rsidRDefault="0055456C" w:rsidP="00E26F3F">
      <w:pPr>
        <w:pStyle w:val="ListParagraph"/>
        <w:numPr>
          <w:ilvl w:val="0"/>
          <w:numId w:val="19"/>
        </w:numPr>
      </w:pPr>
      <w:r>
        <w:t>5,800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0A871704" w14:textId="1BC46BA0" w:rsidR="00F25142" w:rsidRDefault="00F25142" w:rsidP="00E26F3F">
      <w:pPr>
        <w:pStyle w:val="ListParagraph"/>
        <w:numPr>
          <w:ilvl w:val="0"/>
          <w:numId w:val="19"/>
        </w:numPr>
      </w:pPr>
      <w:r>
        <w:t>Bachelor of Science (Environmental Science) - An interdisciplinary program where students will build fundamental scientific knowledge in biology, chemistry, geography, physics</w:t>
      </w:r>
      <w:r w:rsidR="003D275D">
        <w:t>,</w:t>
      </w:r>
      <w:r>
        <w:t xml:space="preserve"> earth sciences, mathematics and data sciences. This program supports advanced scientific and quantitative understanding of the environment, environmental problems and their solutions. It has been developed as a response to the immediate need for action on climate change and meaningful collaboration with government, industry and Indigenous communities. </w:t>
      </w:r>
    </w:p>
    <w:p w14:paraId="7B8AB770" w14:textId="02CF16B3" w:rsidR="00F25142" w:rsidRDefault="00F25142" w:rsidP="00E26F3F">
      <w:pPr>
        <w:pStyle w:val="ListParagraph"/>
        <w:numPr>
          <w:ilvl w:val="1"/>
          <w:numId w:val="19"/>
        </w:numPr>
      </w:pPr>
      <w:r>
        <w:t>A minimum overall average of 70% is required on the best six 4U/M courses</w:t>
      </w:r>
      <w:r w:rsidR="003D275D">
        <w:t>,</w:t>
      </w:r>
      <w:r>
        <w:t xml:space="preserve"> including prerequisites (ENG4U; one of MCV4U or MHF4U; SCH4U</w:t>
      </w:r>
      <w:r w:rsidR="00286373">
        <w:t>;</w:t>
      </w:r>
      <w:r>
        <w:t xml:space="preserve"> and one of SBI4U, SPH4U or SES4U).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12CA13F9" w14:textId="142BE504" w:rsidR="00C92075" w:rsidRDefault="002C3B1D" w:rsidP="00E26F3F">
      <w:pPr>
        <w:pStyle w:val="ListParagraph"/>
        <w:numPr>
          <w:ilvl w:val="0"/>
          <w:numId w:val="19"/>
        </w:numPr>
      </w:pPr>
      <w:r>
        <w:t>Redesigned Sociology Program - Beginning in the fall of 2026 Nipissing is launching a newly redesigned Sociology program that integrates the strengths of Anthropology, Gender Equality &amp; Social Justice, and Religions &amp; Cultures into one interdisciplinary degree structured around 5 flexible curriculum concentrations offering students more options and a clearer pathway to their goals. Concentrations include:</w:t>
      </w:r>
    </w:p>
    <w:p w14:paraId="2324EF0E" w14:textId="11E66615" w:rsidR="00C92075" w:rsidRDefault="00C92075" w:rsidP="00E26F3F">
      <w:pPr>
        <w:pStyle w:val="ListParagraph"/>
        <w:numPr>
          <w:ilvl w:val="1"/>
          <w:numId w:val="19"/>
        </w:numPr>
      </w:pPr>
      <w:r>
        <w:t>Health, Death and Wellness</w:t>
      </w:r>
    </w:p>
    <w:p w14:paraId="1A14AAE3" w14:textId="664CE51D" w:rsidR="00C92075" w:rsidRDefault="00C92075" w:rsidP="00E26F3F">
      <w:pPr>
        <w:pStyle w:val="ListParagraph"/>
        <w:numPr>
          <w:ilvl w:val="1"/>
          <w:numId w:val="19"/>
        </w:numPr>
      </w:pPr>
      <w:r>
        <w:t>Education and Society</w:t>
      </w:r>
    </w:p>
    <w:p w14:paraId="7F5A2C10" w14:textId="7B0C61EB" w:rsidR="00C92075" w:rsidRDefault="00C92075" w:rsidP="00E26F3F">
      <w:pPr>
        <w:pStyle w:val="ListParagraph"/>
        <w:numPr>
          <w:ilvl w:val="1"/>
          <w:numId w:val="19"/>
        </w:numPr>
      </w:pPr>
      <w:r>
        <w:t>Social Analysis and Public Policy</w:t>
      </w:r>
    </w:p>
    <w:p w14:paraId="354B452D" w14:textId="572D1997" w:rsidR="00C92075" w:rsidRDefault="00C92075" w:rsidP="00E26F3F">
      <w:pPr>
        <w:pStyle w:val="ListParagraph"/>
        <w:numPr>
          <w:ilvl w:val="1"/>
          <w:numId w:val="19"/>
        </w:numPr>
      </w:pPr>
      <w:r>
        <w:t>Environment and Social Justice</w:t>
      </w:r>
    </w:p>
    <w:p w14:paraId="7599709C" w14:textId="5403E1F6" w:rsidR="00C92075" w:rsidRDefault="00C92075" w:rsidP="00E26F3F">
      <w:pPr>
        <w:pStyle w:val="ListParagraph"/>
        <w:numPr>
          <w:ilvl w:val="1"/>
          <w:numId w:val="19"/>
        </w:numPr>
      </w:pPr>
      <w:r>
        <w:t>Med</w:t>
      </w:r>
      <w:r w:rsidR="002C3B1D">
        <w:t>i</w:t>
      </w:r>
      <w:r>
        <w:t>a, Communications and Culture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09E75897" w14:textId="1BE20D20" w:rsidR="0055456C" w:rsidRDefault="000959E0" w:rsidP="00E26F3F">
      <w:pPr>
        <w:pStyle w:val="ListParagraph"/>
        <w:numPr>
          <w:ilvl w:val="0"/>
          <w:numId w:val="19"/>
        </w:numPr>
      </w:pPr>
      <w:hyperlink r:id="rId14" w:history="1">
        <w:r>
          <w:rPr>
            <w:rStyle w:val="Hyperlink"/>
          </w:rPr>
          <w:t>nuinfo@nipissingu.ca</w:t>
        </w:r>
      </w:hyperlink>
      <w:r w:rsidR="0055456C">
        <w:t xml:space="preserve"> </w:t>
      </w:r>
      <w:r w:rsidR="006C332A">
        <w:t>| e</w:t>
      </w:r>
      <w:r w:rsidR="0055456C">
        <w:t>xt. 4</w:t>
      </w:r>
      <w:r>
        <w:t>200</w:t>
      </w:r>
    </w:p>
    <w:p w14:paraId="0B3E496A" w14:textId="65046331" w:rsidR="0055456C" w:rsidRDefault="0055456C" w:rsidP="00E26F3F">
      <w:pPr>
        <w:pStyle w:val="ListParagraph"/>
        <w:numPr>
          <w:ilvl w:val="0"/>
          <w:numId w:val="19"/>
        </w:numPr>
      </w:pPr>
      <w:hyperlink r:id="rId15" w:history="1">
        <w:r w:rsidRPr="002E28A9">
          <w:rPr>
            <w:rStyle w:val="Hyperlink"/>
          </w:rPr>
          <w:t>http://nipissingu.ca/futurestudents</w:t>
        </w:r>
      </w:hyperlink>
    </w:p>
    <w:p w14:paraId="4DE764D1" w14:textId="18118683" w:rsidR="00612FD9" w:rsidRDefault="0023146F" w:rsidP="00E26F3F">
      <w:pPr>
        <w:pStyle w:val="ListParagraph"/>
        <w:numPr>
          <w:ilvl w:val="0"/>
          <w:numId w:val="19"/>
        </w:numPr>
      </w:pPr>
      <w:r>
        <w:t xml:space="preserve">We </w:t>
      </w:r>
      <w:r w:rsidR="78C83052">
        <w:t>primarily offer</w:t>
      </w:r>
      <w:r>
        <w:t xml:space="preserve"> in-person events with our tours and open house. We will </w:t>
      </w:r>
      <w:r w:rsidR="00286373">
        <w:t xml:space="preserve">also </w:t>
      </w:r>
      <w:r>
        <w:t>continue to offer virtual opportunities</w:t>
      </w:r>
      <w:r w:rsidR="00396DD7">
        <w:t xml:space="preserve"> to connect</w:t>
      </w:r>
      <w:r w:rsidR="0055456C">
        <w:t>.</w:t>
      </w:r>
    </w:p>
    <w:p w14:paraId="04E20286" w14:textId="662BAA2E" w:rsidR="00682849" w:rsidRPr="00682849" w:rsidRDefault="00682849" w:rsidP="0063168A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39D8771A" w14:textId="77777777" w:rsidR="003B37BF" w:rsidRDefault="00A0649C" w:rsidP="00E26F3F">
      <w:pPr>
        <w:pStyle w:val="ListParagraph"/>
        <w:numPr>
          <w:ilvl w:val="0"/>
          <w:numId w:val="21"/>
        </w:numPr>
      </w:pPr>
      <w:r>
        <w:t xml:space="preserve">Offers of admission are </w:t>
      </w:r>
      <w:r w:rsidR="004C6810">
        <w:t xml:space="preserve">made on a rolling basis as grade information is received, with most decisions being released </w:t>
      </w:r>
      <w:r w:rsidR="003B37BF">
        <w:t xml:space="preserve">within the following admission rounds: </w:t>
      </w:r>
    </w:p>
    <w:p w14:paraId="2E0EB482" w14:textId="31DD080A" w:rsidR="003B37BF" w:rsidRDefault="003B37BF" w:rsidP="00E26F3F">
      <w:pPr>
        <w:pStyle w:val="ListParagraph"/>
        <w:numPr>
          <w:ilvl w:val="1"/>
          <w:numId w:val="21"/>
        </w:numPr>
      </w:pPr>
      <w:r>
        <w:t xml:space="preserve">Round #1 </w:t>
      </w:r>
      <w:r w:rsidR="008453A9">
        <w:t>– Beginning of December</w:t>
      </w:r>
    </w:p>
    <w:p w14:paraId="61D73134" w14:textId="4330B612" w:rsidR="008453A9" w:rsidRDefault="008453A9" w:rsidP="00E26F3F">
      <w:pPr>
        <w:pStyle w:val="ListParagraph"/>
        <w:numPr>
          <w:ilvl w:val="1"/>
          <w:numId w:val="21"/>
        </w:numPr>
      </w:pPr>
      <w:r>
        <w:t>Round #2 – Beginning of March</w:t>
      </w:r>
    </w:p>
    <w:p w14:paraId="7ABAD3C1" w14:textId="71780046" w:rsidR="008453A9" w:rsidRDefault="008453A9" w:rsidP="00E26F3F">
      <w:pPr>
        <w:pStyle w:val="ListParagraph"/>
        <w:numPr>
          <w:ilvl w:val="1"/>
          <w:numId w:val="21"/>
        </w:numPr>
      </w:pPr>
      <w:r>
        <w:t xml:space="preserve">Round #3 </w:t>
      </w:r>
      <w:r w:rsidR="00E32DD4">
        <w:t>–</w:t>
      </w:r>
      <w:r>
        <w:t xml:space="preserve"> </w:t>
      </w:r>
      <w:r w:rsidR="00E32DD4">
        <w:t>Beginning of May</w:t>
      </w:r>
    </w:p>
    <w:p w14:paraId="15BC59D0" w14:textId="29E4ED32" w:rsidR="00E32DD4" w:rsidRDefault="00E32DD4" w:rsidP="00E26F3F">
      <w:pPr>
        <w:pStyle w:val="ListParagraph"/>
        <w:numPr>
          <w:ilvl w:val="1"/>
          <w:numId w:val="21"/>
        </w:numPr>
      </w:pPr>
      <w:r>
        <w:t xml:space="preserve">A final round will take place at the end of July </w:t>
      </w:r>
      <w:r w:rsidR="00AD7487">
        <w:t>provided space remains in the programs the applicant has applied to.</w:t>
      </w:r>
    </w:p>
    <w:p w14:paraId="74FD8B4F" w14:textId="77777777" w:rsidR="00E26F3F" w:rsidRDefault="00E26F3F" w:rsidP="00927A1A">
      <w:pPr>
        <w:pStyle w:val="Heading3"/>
      </w:pPr>
      <w:r>
        <w:br/>
      </w:r>
    </w:p>
    <w:p w14:paraId="2882E1E8" w14:textId="77777777" w:rsidR="00E26F3F" w:rsidRDefault="00E26F3F" w:rsidP="00927A1A">
      <w:pPr>
        <w:pStyle w:val="Heading3"/>
      </w:pPr>
    </w:p>
    <w:p w14:paraId="04C6B11E" w14:textId="6C418471" w:rsidR="00682849" w:rsidRDefault="00682849" w:rsidP="00927A1A">
      <w:pPr>
        <w:pStyle w:val="Heading3"/>
      </w:pPr>
      <w:r w:rsidRPr="00682849">
        <w:t>Alternative Offers of Admission</w:t>
      </w:r>
    </w:p>
    <w:p w14:paraId="4EA082DA" w14:textId="67475A6F" w:rsidR="0055456C" w:rsidRDefault="0055456C" w:rsidP="00E26F3F">
      <w:pPr>
        <w:pStyle w:val="ListParagraph"/>
        <w:numPr>
          <w:ilvl w:val="0"/>
          <w:numId w:val="21"/>
        </w:numPr>
      </w:pPr>
      <w:r>
        <w:t>If applicants do not meet admission requirements or admission averages for the program(s) they have applied to, we will automatically consider them for an alternative program they do qualify for.</w:t>
      </w:r>
      <w:r w:rsidR="00D74B2A">
        <w:t xml:space="preserve"> Further information</w:t>
      </w:r>
      <w:r w:rsidR="00CA6BA0">
        <w:t xml:space="preserve">: </w:t>
      </w:r>
      <w:hyperlink r:id="rId16" w:history="1">
        <w:r w:rsidR="000D3B21" w:rsidRPr="00D11353">
          <w:rPr>
            <w:rStyle w:val="Hyperlink"/>
          </w:rPr>
          <w:t>www.nipissingu.ca/departments/office-registrar/</w:t>
        </w:r>
        <w:r w:rsidR="000D3B21" w:rsidRPr="00D11353">
          <w:rPr>
            <w:rStyle w:val="Hyperlink"/>
          </w:rPr>
          <w:br/>
          <w:t>admission-requirements/undergraduate/alternate-offers</w:t>
        </w:r>
      </w:hyperlink>
      <w:r w:rsidR="00CA6BA0">
        <w:t>.</w:t>
      </w:r>
    </w:p>
    <w:p w14:paraId="55858511" w14:textId="4F166232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249FA27B" w14:textId="3FBE63A0" w:rsidR="006E2AF5" w:rsidRDefault="0055456C" w:rsidP="00E26F3F">
      <w:pPr>
        <w:pStyle w:val="ListParagraph"/>
        <w:numPr>
          <w:ilvl w:val="0"/>
          <w:numId w:val="21"/>
        </w:numPr>
      </w:pPr>
      <w:hyperlink r:id="rId17" w:history="1">
        <w:r w:rsidRPr="002E28A9">
          <w:rPr>
            <w:rStyle w:val="Hyperlink"/>
          </w:rPr>
          <w:t>sas@nipissingu.ca</w:t>
        </w:r>
      </w:hyperlink>
      <w:r w:rsidRPr="0055456C">
        <w:t xml:space="preserve"> </w:t>
      </w:r>
      <w:r w:rsidR="00312508">
        <w:t xml:space="preserve">| </w:t>
      </w:r>
      <w:r w:rsidRPr="0055456C">
        <w:t xml:space="preserve">ext. 4362 | </w:t>
      </w:r>
      <w:hyperlink r:id="rId18" w:history="1">
        <w:r w:rsidRPr="002E28A9">
          <w:rPr>
            <w:rStyle w:val="Hyperlink"/>
          </w:rPr>
          <w:t>www.nipissingu.ca/sas</w:t>
        </w:r>
      </w:hyperlink>
    </w:p>
    <w:p w14:paraId="7E4ECDB7" w14:textId="6A728060" w:rsidR="00682849" w:rsidRDefault="00682849" w:rsidP="006E2AF5">
      <w:pPr>
        <w:pStyle w:val="Heading3"/>
      </w:pPr>
      <w:r w:rsidRPr="00682849">
        <w:t xml:space="preserve">Grade 11 </w:t>
      </w:r>
      <w:r w:rsidR="00395620">
        <w:t>Grades</w:t>
      </w:r>
    </w:p>
    <w:p w14:paraId="04E6448D" w14:textId="45B3D930" w:rsidR="00F209E7" w:rsidRPr="00B4567F" w:rsidRDefault="0055456C" w:rsidP="00E26F3F">
      <w:pPr>
        <w:pStyle w:val="ListParagraph"/>
        <w:numPr>
          <w:ilvl w:val="0"/>
          <w:numId w:val="21"/>
        </w:numPr>
      </w:pPr>
      <w:r w:rsidRPr="0055456C">
        <w:t xml:space="preserve">Some applicants may receive conditional offers based on Grade 11 </w:t>
      </w:r>
      <w:r w:rsidR="00395620">
        <w:t>grades</w:t>
      </w:r>
      <w:r w:rsidRPr="0055456C">
        <w:t>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43608041" w14:textId="244F46DF" w:rsidR="00F209E7" w:rsidRPr="00B4567F" w:rsidRDefault="0055456C" w:rsidP="00E26F3F">
      <w:pPr>
        <w:pStyle w:val="ListParagraph"/>
        <w:numPr>
          <w:ilvl w:val="0"/>
          <w:numId w:val="21"/>
        </w:numPr>
      </w:pPr>
      <w:r w:rsidRPr="0055456C">
        <w:t xml:space="preserve">We do not require supplemental applications for any of our undergraduate programs </w:t>
      </w:r>
      <w:r w:rsidR="00D225A5">
        <w:t xml:space="preserve">for </w:t>
      </w:r>
      <w:r w:rsidRPr="0055456C">
        <w:t>students coming directly from high school.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4A06EA45" w:rsidR="00F209E7" w:rsidRPr="00F209E7" w:rsidRDefault="0055456C" w:rsidP="00A53AD9">
      <w:pPr>
        <w:pStyle w:val="ListParagraph"/>
        <w:numPr>
          <w:ilvl w:val="0"/>
          <w:numId w:val="6"/>
        </w:numPr>
      </w:pPr>
      <w:r w:rsidRPr="0055456C">
        <w:t>We do not use application ranking for admission decisions. We make an admission decision for every application choice.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1170ED6" w14:textId="77777777" w:rsidR="00BB478A" w:rsidRDefault="00FB4E27" w:rsidP="00E26F3F">
      <w:pPr>
        <w:pStyle w:val="ListParagraph"/>
        <w:numPr>
          <w:ilvl w:val="0"/>
          <w:numId w:val="6"/>
        </w:numPr>
      </w:pPr>
      <w:r>
        <w:t>A t</w:t>
      </w:r>
      <w:r w:rsidR="0055456C" w:rsidRPr="0055456C">
        <w:t>uition deposit</w:t>
      </w:r>
      <w:r>
        <w:t xml:space="preserve"> is</w:t>
      </w:r>
      <w:r w:rsidR="0055456C" w:rsidRPr="0055456C">
        <w:t xml:space="preserve"> not required</w:t>
      </w:r>
      <w:r w:rsidR="00863E6A">
        <w:t xml:space="preserve"> for domestic students.</w:t>
      </w:r>
    </w:p>
    <w:p w14:paraId="17573C8A" w14:textId="3B135E57" w:rsidR="00BB478A" w:rsidRDefault="00525D9B" w:rsidP="00E26F3F">
      <w:pPr>
        <w:pStyle w:val="ListParagraph"/>
        <w:numPr>
          <w:ilvl w:val="0"/>
          <w:numId w:val="6"/>
        </w:numPr>
      </w:pPr>
      <w:r>
        <w:t xml:space="preserve">Information for </w:t>
      </w:r>
      <w:r w:rsidR="00FD2C0A">
        <w:t>i</w:t>
      </w:r>
      <w:r>
        <w:t>nternational</w:t>
      </w:r>
      <w:r w:rsidR="00FD2C0A">
        <w:t xml:space="preserve"> s</w:t>
      </w:r>
      <w:r>
        <w:t xml:space="preserve">tudents: </w:t>
      </w:r>
      <w:hyperlink r:id="rId19" w:history="1">
        <w:r w:rsidR="00BB478A" w:rsidRPr="00C27228">
          <w:rPr>
            <w:rStyle w:val="Hyperlink"/>
          </w:rPr>
          <w:t>https://international.nipissingu.ca/application-steps</w:t>
        </w:r>
      </w:hyperlink>
    </w:p>
    <w:p w14:paraId="5E5D5AB4" w14:textId="105E93C2" w:rsidR="000D3B21" w:rsidRDefault="00682849" w:rsidP="000D3B21">
      <w:pPr>
        <w:pStyle w:val="Heading3"/>
      </w:pPr>
      <w:r w:rsidRPr="000203BE">
        <w:t>First-year Course Selection P</w:t>
      </w:r>
      <w:r>
        <w:t>rocess</w:t>
      </w:r>
    </w:p>
    <w:p w14:paraId="68E027EF" w14:textId="77777777" w:rsidR="00286373" w:rsidRDefault="0055456C" w:rsidP="00883841">
      <w:pPr>
        <w:pStyle w:val="ListParagraph"/>
        <w:numPr>
          <w:ilvl w:val="0"/>
          <w:numId w:val="6"/>
        </w:numPr>
      </w:pPr>
      <w:r>
        <w:t xml:space="preserve">We strongly encourage students to take part in the New Student Orientation </w:t>
      </w:r>
      <w:r w:rsidR="00C63404">
        <w:t>process</w:t>
      </w:r>
      <w:r w:rsidR="000F3471">
        <w:t xml:space="preserve"> </w:t>
      </w:r>
      <w:r>
        <w:t>that incorporates comprehensive</w:t>
      </w:r>
      <w:r w:rsidR="002B310A">
        <w:t xml:space="preserve"> information</w:t>
      </w:r>
      <w:r>
        <w:t xml:space="preserve"> on course selection </w:t>
      </w:r>
      <w:r w:rsidR="00330646">
        <w:t xml:space="preserve">and registration. </w:t>
      </w:r>
    </w:p>
    <w:p w14:paraId="5FDC9E71" w14:textId="090E7305" w:rsidR="00286373" w:rsidRDefault="00330646" w:rsidP="00883841">
      <w:pPr>
        <w:pStyle w:val="ListParagraph"/>
        <w:numPr>
          <w:ilvl w:val="0"/>
          <w:numId w:val="6"/>
        </w:numPr>
      </w:pPr>
      <w:r>
        <w:t>Direct</w:t>
      </w:r>
      <w:r w:rsidR="00286373">
        <w:t xml:space="preserve"> a</w:t>
      </w:r>
      <w:r w:rsidR="0055456C">
        <w:t xml:space="preserve">ssistance </w:t>
      </w:r>
      <w:r>
        <w:t xml:space="preserve">from </w:t>
      </w:r>
      <w:r w:rsidR="0055456C">
        <w:t>academic advisors</w:t>
      </w:r>
      <w:r>
        <w:t xml:space="preserve"> is also available</w:t>
      </w:r>
      <w:r w:rsidR="00286373">
        <w:t>:</w:t>
      </w:r>
      <w:r w:rsidR="000D3B21">
        <w:br/>
      </w:r>
      <w:hyperlink r:id="rId20" w:history="1">
        <w:r w:rsidR="006129A5" w:rsidRPr="00977329">
          <w:rPr>
            <w:rStyle w:val="Hyperlink"/>
          </w:rPr>
          <w:t>www.nipissingu.ca/academic</w:t>
        </w:r>
      </w:hyperlink>
      <w:r w:rsidR="00286373">
        <w:t>.</w:t>
      </w:r>
    </w:p>
    <w:p w14:paraId="37AFD490" w14:textId="04879144" w:rsidR="00682849" w:rsidRDefault="00682849" w:rsidP="00927A1A">
      <w:pPr>
        <w:pStyle w:val="Heading3"/>
      </w:pPr>
      <w:r>
        <w:t>Support for Transition to University</w:t>
      </w:r>
    </w:p>
    <w:p w14:paraId="479C7954" w14:textId="571B06EB" w:rsidR="00927A1A" w:rsidRDefault="0055456C" w:rsidP="00E26F3F">
      <w:pPr>
        <w:pStyle w:val="ListParagraph"/>
        <w:numPr>
          <w:ilvl w:val="0"/>
          <w:numId w:val="22"/>
        </w:numPr>
      </w:pPr>
      <w:r w:rsidRPr="0055456C">
        <w:t xml:space="preserve">Both academic and personal support services are available to students, including </w:t>
      </w:r>
      <w:r w:rsidR="005D3355">
        <w:t xml:space="preserve">orientation activities, </w:t>
      </w:r>
      <w:r w:rsidRPr="0055456C">
        <w:t xml:space="preserve">peer mentorship, subject drop-in clinics and </w:t>
      </w:r>
      <w:r w:rsidR="00B52258">
        <w:t>mental health supports</w:t>
      </w:r>
      <w:r w:rsidRPr="0055456C">
        <w:t xml:space="preserve">. </w:t>
      </w:r>
      <w:hyperlink r:id="rId21" w:history="1">
        <w:r w:rsidRPr="002E28A9">
          <w:rPr>
            <w:rStyle w:val="Hyperlink"/>
          </w:rPr>
          <w:t>www.nipissingu.ca/studentdevelopment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1E59CCC1" w:rsidR="00F209E7" w:rsidRPr="00F209E7" w:rsidRDefault="0055456C" w:rsidP="00E26F3F">
      <w:pPr>
        <w:pStyle w:val="ListParagraph"/>
        <w:numPr>
          <w:ilvl w:val="0"/>
          <w:numId w:val="22"/>
        </w:numPr>
      </w:pPr>
      <w:r w:rsidRPr="0055456C">
        <w:t>Our policies on dual credits and SHSM are currently under review.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2D4D5323" w14:textId="0FC442E0" w:rsidR="00927A1A" w:rsidRDefault="007F061A" w:rsidP="00E26F3F">
      <w:pPr>
        <w:pStyle w:val="ListParagraph"/>
        <w:ind w:left="709"/>
      </w:pPr>
      <w:r>
        <w:t>Information about a</w:t>
      </w:r>
      <w:r w:rsidR="0055456C" w:rsidRPr="0055456C">
        <w:t xml:space="preserve">cceptable proof of English proficiency </w:t>
      </w:r>
      <w:r w:rsidR="00EC3DB9">
        <w:t>is available</w:t>
      </w:r>
      <w:r w:rsidR="0055456C" w:rsidRPr="0055456C">
        <w:t xml:space="preserve"> at: </w:t>
      </w:r>
      <w:hyperlink r:id="rId22" w:history="1">
        <w:r w:rsidR="0055456C" w:rsidRPr="002E28A9">
          <w:rPr>
            <w:rStyle w:val="Hyperlink"/>
          </w:rPr>
          <w:t>www.nipissingu.ca/applyinternational</w:t>
        </w:r>
      </w:hyperlink>
      <w:r w:rsidR="0055456C" w:rsidRPr="0055456C">
        <w:t>.</w:t>
      </w:r>
    </w:p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63168A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009E5A9A" w14:textId="77777777" w:rsidR="0055456C" w:rsidRDefault="0055456C" w:rsidP="00E26F3F">
      <w:pPr>
        <w:pStyle w:val="ListParagraph"/>
        <w:ind w:left="709"/>
      </w:pPr>
      <w:r>
        <w:t xml:space="preserve">AP: We encourage applicants who completed AP courses to submit their examination results. </w:t>
      </w:r>
    </w:p>
    <w:p w14:paraId="1641881D" w14:textId="744472DA" w:rsidR="00785F6F" w:rsidRDefault="0055456C" w:rsidP="00E26F3F">
      <w:pPr>
        <w:pStyle w:val="ListParagraph"/>
        <w:ind w:left="709"/>
      </w:pPr>
      <w:r>
        <w:t xml:space="preserve">We will grant </w:t>
      </w:r>
      <w:r w:rsidR="0080663C">
        <w:t>transfer credit</w:t>
      </w:r>
      <w:r>
        <w:t xml:space="preserve"> for most AP courses completed with a grade of 4 or higher, to a maximum of 18 credits. Our College Board number is 4149.</w:t>
      </w:r>
    </w:p>
    <w:p w14:paraId="6019ADC7" w14:textId="7C4E53FE" w:rsidR="0055456C" w:rsidRDefault="0055456C" w:rsidP="00E26F3F">
      <w:pPr>
        <w:pStyle w:val="ListParagraph"/>
        <w:ind w:left="709"/>
      </w:pPr>
      <w:r>
        <w:t xml:space="preserve">IB: We will consider applicants who successfully complete the IB </w:t>
      </w:r>
      <w:r w:rsidR="00EC3DB9">
        <w:t>d</w:t>
      </w:r>
      <w:r>
        <w:t xml:space="preserve">iploma with at least 6 subjects, including 3 at the Higher Level, with a minimum final grade total of 24. </w:t>
      </w:r>
    </w:p>
    <w:p w14:paraId="2424DC37" w14:textId="7F640806" w:rsidR="0055456C" w:rsidRDefault="0055456C" w:rsidP="00E26F3F">
      <w:pPr>
        <w:pStyle w:val="ListParagraph"/>
        <w:ind w:left="709"/>
      </w:pPr>
      <w:r>
        <w:t xml:space="preserve">We may grant </w:t>
      </w:r>
      <w:r w:rsidR="0080663C">
        <w:t>transfer credit</w:t>
      </w:r>
      <w:r>
        <w:t xml:space="preserve"> to a maximum of 30 credits for </w:t>
      </w:r>
      <w:r w:rsidR="00EC3DB9">
        <w:t>d</w:t>
      </w:r>
      <w:r>
        <w:t>iploma completion or individual courses completed at the H</w:t>
      </w:r>
      <w:r w:rsidR="00E80C1C">
        <w:t xml:space="preserve">igher </w:t>
      </w:r>
      <w:r>
        <w:t>L</w:t>
      </w:r>
      <w:r w:rsidR="00E80C1C">
        <w:t>evel</w:t>
      </w:r>
      <w:r>
        <w:t xml:space="preserve"> or Standard Level with a grade of 5 or higher.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7FC4D2ED" w14:textId="6932A8C9" w:rsidR="0055456C" w:rsidRDefault="0055456C" w:rsidP="00E26F3F">
      <w:pPr>
        <w:pStyle w:val="ListParagraph"/>
        <w:ind w:left="709"/>
      </w:pPr>
      <w:r>
        <w:t xml:space="preserve">Students may </w:t>
      </w:r>
      <w:r w:rsidR="00D74B2A">
        <w:t xml:space="preserve">submit a </w:t>
      </w:r>
      <w:r>
        <w:t xml:space="preserve">request </w:t>
      </w:r>
      <w:r w:rsidR="00D74B2A">
        <w:t xml:space="preserve">for </w:t>
      </w:r>
      <w:r>
        <w:t>a deferral</w:t>
      </w:r>
      <w:r w:rsidR="00D74B2A">
        <w:t xml:space="preserve"> form</w:t>
      </w:r>
      <w:r>
        <w:t xml:space="preserve">. </w:t>
      </w:r>
      <w:r w:rsidR="00D74B2A">
        <w:t>Before submitting a request, s</w:t>
      </w:r>
      <w:r>
        <w:t xml:space="preserve">tudents must accept their offer of admission, meet all conditions of their offer and </w:t>
      </w:r>
      <w:r w:rsidR="00D74B2A">
        <w:t>have no outstanding documents</w:t>
      </w:r>
      <w:r>
        <w:t>.</w:t>
      </w:r>
    </w:p>
    <w:p w14:paraId="723FBCE8" w14:textId="117797B9" w:rsidR="00286373" w:rsidRDefault="0055456C" w:rsidP="00E26F3F">
      <w:pPr>
        <w:pStyle w:val="ListParagraph"/>
        <w:ind w:left="709"/>
      </w:pPr>
      <w:r>
        <w:t>Students may not attend any other postsecondary institution during their deferral period.</w:t>
      </w:r>
    </w:p>
    <w:p w14:paraId="39E8C64B" w14:textId="63EA9862" w:rsidR="00D74B2A" w:rsidRDefault="00286373" w:rsidP="00E26F3F">
      <w:pPr>
        <w:pStyle w:val="ListParagraph"/>
        <w:ind w:left="709"/>
      </w:pPr>
      <w:hyperlink r:id="rId23" w:history="1">
        <w:r w:rsidRPr="00D12169">
          <w:rPr>
            <w:rStyle w:val="Hyperlink"/>
          </w:rPr>
          <w:t>www.nipissingu.ca/departments/office-registrar/</w:t>
        </w:r>
        <w:r w:rsidRPr="00D12169">
          <w:rPr>
            <w:rStyle w:val="Hyperlink"/>
          </w:rPr>
          <w:br/>
          <w:t>admission-requirements/deferral-requests/undergraduate</w:t>
        </w:r>
      </w:hyperlink>
      <w:r w:rsidR="002B0E5D">
        <w:t>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3E5D7297" w:rsidR="00A53AD9" w:rsidRPr="00A53AD9" w:rsidRDefault="0055456C" w:rsidP="00E26F3F">
      <w:pPr>
        <w:pStyle w:val="ListParagraph"/>
        <w:ind w:left="709"/>
      </w:pPr>
      <w:r w:rsidRPr="0055456C">
        <w:t xml:space="preserve">We will use the highest </w:t>
      </w:r>
      <w:r w:rsidR="00395620">
        <w:t>grade</w:t>
      </w:r>
      <w:r w:rsidR="00395620" w:rsidRPr="0055456C">
        <w:t xml:space="preserve"> </w:t>
      </w:r>
      <w:r w:rsidR="00742E8B">
        <w:t xml:space="preserve">achieved </w:t>
      </w:r>
      <w:r w:rsidRPr="0055456C">
        <w:t>to calculate the 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26329831" w14:textId="6E996406" w:rsidR="00F73FF3" w:rsidRDefault="0055456C" w:rsidP="00E26F3F">
      <w:pPr>
        <w:pStyle w:val="ListParagraph"/>
        <w:ind w:left="709"/>
      </w:pPr>
      <w:r>
        <w:t>We are committed to diversity, equity and accessibility and have reserved spaces in our undergraduate programs for students from groups including, but not limited to</w:t>
      </w:r>
      <w:r w:rsidR="00F73FF3">
        <w:t>:</w:t>
      </w:r>
    </w:p>
    <w:p w14:paraId="0011C83A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>persons with disabilities,</w:t>
      </w:r>
    </w:p>
    <w:p w14:paraId="45F2175D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>economically disadvantaged individuals,</w:t>
      </w:r>
    </w:p>
    <w:p w14:paraId="69EF8CC6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>Franco-Ontarians,</w:t>
      </w:r>
    </w:p>
    <w:p w14:paraId="30C1CBED" w14:textId="77420FC2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>Indigenous persons</w:t>
      </w:r>
      <w:r w:rsidR="00F73FF3">
        <w:t>,</w:t>
      </w:r>
    </w:p>
    <w:p w14:paraId="4D352230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 xml:space="preserve">visible minorities, </w:t>
      </w:r>
    </w:p>
    <w:p w14:paraId="214C0C8C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 xml:space="preserve">LGBTQ+ individuals and </w:t>
      </w:r>
    </w:p>
    <w:p w14:paraId="33F1F475" w14:textId="77777777" w:rsidR="00F73FF3" w:rsidRDefault="0055456C" w:rsidP="00E26F3F">
      <w:pPr>
        <w:pStyle w:val="ListParagraph"/>
        <w:numPr>
          <w:ilvl w:val="1"/>
          <w:numId w:val="10"/>
        </w:numPr>
        <w:ind w:left="1418"/>
      </w:pPr>
      <w:r>
        <w:t>those from northern</w:t>
      </w:r>
      <w:r w:rsidR="00004239">
        <w:t xml:space="preserve">, </w:t>
      </w:r>
      <w:r>
        <w:t>remote</w:t>
      </w:r>
      <w:r w:rsidR="00004239">
        <w:t xml:space="preserve"> and </w:t>
      </w:r>
      <w:r>
        <w:t xml:space="preserve">rural areas. </w:t>
      </w:r>
    </w:p>
    <w:p w14:paraId="534E687B" w14:textId="643C0465" w:rsidR="00785F6F" w:rsidRDefault="0055456C" w:rsidP="00E26F3F">
      <w:pPr>
        <w:pStyle w:val="ListParagraph"/>
        <w:ind w:left="709"/>
      </w:pPr>
      <w:r>
        <w:t xml:space="preserve">Contact the Admissions Office at </w:t>
      </w:r>
      <w:hyperlink r:id="rId24" w:history="1">
        <w:r w:rsidRPr="002E28A9">
          <w:rPr>
            <w:rStyle w:val="Hyperlink"/>
          </w:rPr>
          <w:t>admissions@nipissingu.ca</w:t>
        </w:r>
      </w:hyperlink>
      <w:r>
        <w:t xml:space="preserve"> or </w:t>
      </w:r>
      <w:r w:rsidR="00F73FF3">
        <w:br/>
      </w:r>
      <w:r>
        <w:t>ext. 4600.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48B98561" w14:textId="14CA9DBA" w:rsidR="00B8575D" w:rsidRDefault="00B8575D" w:rsidP="00E26F3F">
      <w:pPr>
        <w:pStyle w:val="ListParagraph"/>
        <w:ind w:left="709"/>
      </w:pPr>
      <w:r>
        <w:t xml:space="preserve">We accept all courses completed at Ministry-inspected and </w:t>
      </w:r>
      <w:r w:rsidR="00EC3DB9">
        <w:br/>
      </w:r>
      <w:r w:rsidR="001F6877">
        <w:t>-</w:t>
      </w:r>
      <w:r>
        <w:t>approved schools.</w:t>
      </w:r>
    </w:p>
    <w:p w14:paraId="103EC3E4" w14:textId="28A515F4" w:rsidR="00B8575D" w:rsidRDefault="00B8575D" w:rsidP="00E26F3F">
      <w:pPr>
        <w:pStyle w:val="ListParagraph"/>
        <w:ind w:left="709"/>
      </w:pPr>
      <w:r>
        <w:t xml:space="preserve">Schools must send midterm and/or final </w:t>
      </w:r>
      <w:r w:rsidR="00395620">
        <w:t xml:space="preserve">grades </w:t>
      </w:r>
      <w:r>
        <w:t>for these courses to the OUAC by April 2</w:t>
      </w:r>
      <w:r w:rsidR="003F1033">
        <w:t>4</w:t>
      </w:r>
      <w:r>
        <w:t>, 202</w:t>
      </w:r>
      <w:r w:rsidR="003D6A0C">
        <w:t>6</w:t>
      </w:r>
      <w:r>
        <w:t xml:space="preserve">, to be included in the regular admission decision timelines. </w:t>
      </w:r>
    </w:p>
    <w:p w14:paraId="1935302F" w14:textId="6047FAC5" w:rsidR="00785F6F" w:rsidRDefault="00B8575D" w:rsidP="00E26F3F">
      <w:pPr>
        <w:pStyle w:val="ListParagraph"/>
        <w:ind w:left="709"/>
      </w:pPr>
      <w:r>
        <w:t xml:space="preserve">Schools should submit summer school </w:t>
      </w:r>
      <w:r w:rsidR="00395620">
        <w:t xml:space="preserve">grades </w:t>
      </w:r>
      <w:r>
        <w:t>by</w:t>
      </w:r>
      <w:r w:rsidR="007D6A0B">
        <w:t xml:space="preserve"> </w:t>
      </w:r>
      <w:r>
        <w:t>August 15, 202</w:t>
      </w:r>
      <w:r w:rsidR="003F1033">
        <w:t>6</w:t>
      </w:r>
      <w:r>
        <w:t>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3A9C84E3" w14:textId="4DCCAE98" w:rsidR="0063168A" w:rsidRDefault="009558FB" w:rsidP="0063168A">
      <w:pPr>
        <w:pStyle w:val="ListParagraph"/>
        <w:numPr>
          <w:ilvl w:val="0"/>
          <w:numId w:val="7"/>
        </w:numPr>
      </w:pPr>
      <w:hyperlink r:id="rId25" w:history="1">
        <w:r w:rsidRPr="00A26252">
          <w:rPr>
            <w:rStyle w:val="Hyperlink"/>
          </w:rPr>
          <w:t>www.nipissingu.ca/transfer-college-or-university</w:t>
        </w:r>
      </w:hyperlink>
    </w:p>
    <w:p w14:paraId="0D77686C" w14:textId="5FD2F20B" w:rsidR="00A53AD9" w:rsidRDefault="00A53AD9" w:rsidP="0063168A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3975CF3" w14:textId="7C62E5AF" w:rsidR="00A53AD9" w:rsidRPr="00A53AD9" w:rsidRDefault="00B8575D" w:rsidP="00E26F3F">
      <w:pPr>
        <w:pStyle w:val="ListParagraph"/>
        <w:ind w:left="709"/>
      </w:pPr>
      <w:hyperlink r:id="rId26" w:history="1">
        <w:r w:rsidRPr="002E28A9">
          <w:rPr>
            <w:rStyle w:val="Hyperlink"/>
          </w:rPr>
          <w:t>www.nipissingu.ca/financialaid</w:t>
        </w:r>
      </w:hyperlink>
    </w:p>
    <w:p w14:paraId="59D69933" w14:textId="138A42AE" w:rsidR="00A53AD9" w:rsidRDefault="00F5621F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1DE00467" w14:textId="77777777" w:rsidR="00B8575D" w:rsidRDefault="00B8575D" w:rsidP="00E26F3F">
      <w:pPr>
        <w:pStyle w:val="ListParagraph"/>
        <w:ind w:left="709"/>
      </w:pPr>
      <w:r>
        <w:t>Guaranteed to all high school students admitted to full</w:t>
      </w:r>
      <w:r>
        <w:rPr>
          <w:rFonts w:ascii="Cambria Math" w:hAnsi="Cambria Math" w:cs="Cambria Math"/>
        </w:rPr>
        <w:t>‑</w:t>
      </w:r>
      <w:r>
        <w:t xml:space="preserve">time studies with a minimum final average of 80% or higher in their best six 4U/M courses, not including prerequisites, or an IB score of 30 or higher (including bonus points). </w:t>
      </w:r>
    </w:p>
    <w:p w14:paraId="3615B145" w14:textId="7A920F56" w:rsidR="00B8575D" w:rsidRDefault="00B8575D" w:rsidP="00E26F3F">
      <w:pPr>
        <w:pStyle w:val="ListParagraph"/>
        <w:ind w:left="709"/>
      </w:pPr>
      <w:r>
        <w:t>Students with 9</w:t>
      </w:r>
      <w:r w:rsidR="007D6A0B">
        <w:t>5</w:t>
      </w:r>
      <w:r>
        <w:t xml:space="preserve">% or higher (IB score </w:t>
      </w:r>
      <w:r w:rsidR="00004239">
        <w:t xml:space="preserve">of </w:t>
      </w:r>
      <w:r>
        <w:t>3</w:t>
      </w:r>
      <w:r w:rsidR="007D6A0B">
        <w:t>9</w:t>
      </w:r>
      <w:r>
        <w:t xml:space="preserve"> or higher) will receive free domestic tuition. These scholarships are automatic and do not require an application.</w:t>
      </w:r>
    </w:p>
    <w:p w14:paraId="19908CFD" w14:textId="15E76B3C" w:rsidR="00785F6F" w:rsidRPr="0065788D" w:rsidRDefault="0065788D" w:rsidP="00EC3DB9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>
        <w:fldChar w:fldCharType="begin"/>
      </w:r>
      <w:r>
        <w:instrText xml:space="preserve"> HYPERLINK "https://www.nipissingu.ca/highschoolawards" </w:instrText>
      </w:r>
      <w:r>
        <w:fldChar w:fldCharType="separate"/>
      </w:r>
      <w:r w:rsidR="00EC3DB9" w:rsidRPr="0065788D">
        <w:rPr>
          <w:rStyle w:val="Hyperlink"/>
        </w:rPr>
        <w:t>www.nipissingu.ca/highschool</w:t>
      </w:r>
      <w:r w:rsidR="005D76EF" w:rsidRPr="0065788D">
        <w:rPr>
          <w:rStyle w:val="Hyperlink"/>
        </w:rPr>
        <w:t>awards</w:t>
      </w:r>
    </w:p>
    <w:p w14:paraId="2B941A07" w14:textId="0D14E682" w:rsidR="00A53AD9" w:rsidRDefault="0065788D" w:rsidP="00785F6F">
      <w:pPr>
        <w:pStyle w:val="Heading3"/>
      </w:pPr>
      <w:r>
        <w:rPr>
          <w:b w:val="0"/>
          <w:sz w:val="14"/>
          <w:szCs w:val="14"/>
        </w:rPr>
        <w:fldChar w:fldCharType="end"/>
      </w:r>
      <w:r w:rsidR="000E6E70">
        <w:rPr>
          <w:b w:val="0"/>
          <w:sz w:val="14"/>
          <w:szCs w:val="14"/>
        </w:rPr>
        <w:br w:type="column"/>
      </w:r>
      <w:r w:rsidR="00A53AD9">
        <w:t>Additional Scholarships</w:t>
      </w:r>
    </w:p>
    <w:p w14:paraId="39D10596" w14:textId="3595F10A" w:rsidR="00785F6F" w:rsidRDefault="00B8575D" w:rsidP="00E26F3F">
      <w:pPr>
        <w:pStyle w:val="ListParagraph"/>
        <w:ind w:left="709"/>
      </w:pPr>
      <w:r>
        <w:t>Chancellor’s Award: $10,000, renewable for up to 3 additional years.</w:t>
      </w:r>
      <w:r w:rsidR="000D3B21">
        <w:br/>
      </w:r>
      <w:hyperlink r:id="rId27" w:history="1">
        <w:r w:rsidR="000D3B21" w:rsidRPr="00D11353">
          <w:rPr>
            <w:rStyle w:val="Hyperlink"/>
          </w:rPr>
          <w:t>www.nipissingu.ca/scholarships-bursaries-awards/</w:t>
        </w:r>
        <w:r w:rsidR="000D3B21" w:rsidRPr="00D11353">
          <w:rPr>
            <w:rStyle w:val="Hyperlink"/>
          </w:rPr>
          <w:br/>
          <w:t>chancellors-award</w:t>
        </w:r>
      </w:hyperlink>
      <w:r w:rsidR="007F061A">
        <w:t xml:space="preserve"> </w:t>
      </w:r>
    </w:p>
    <w:p w14:paraId="7BD9C4F6" w14:textId="5942A1DE" w:rsidR="00F90E9E" w:rsidRDefault="00F90E9E" w:rsidP="00E26F3F">
      <w:pPr>
        <w:pStyle w:val="ListParagraph"/>
        <w:ind w:left="709"/>
      </w:pPr>
      <w:r>
        <w:t>Entrance Awards and Bursaries: $</w:t>
      </w:r>
      <w:r w:rsidR="00725717">
        <w:t>500 - $3,000+</w:t>
      </w:r>
    </w:p>
    <w:p w14:paraId="0FCBCECC" w14:textId="7A24FC90" w:rsidR="00725717" w:rsidRDefault="000D3B21" w:rsidP="000D3B21">
      <w:pPr>
        <w:pStyle w:val="ListParagraph"/>
        <w:numPr>
          <w:ilvl w:val="0"/>
          <w:numId w:val="0"/>
        </w:numPr>
        <w:ind w:left="720"/>
      </w:pPr>
      <w:hyperlink r:id="rId28" w:history="1">
        <w:r w:rsidRPr="00D11353">
          <w:rPr>
            <w:rStyle w:val="Hyperlink"/>
          </w:rPr>
          <w:t>www.nipissingu.ca/awards</w:t>
        </w:r>
      </w:hyperlink>
      <w:r>
        <w:t xml:space="preserve"> </w:t>
      </w:r>
    </w:p>
    <w:p w14:paraId="7A6F1B0F" w14:textId="751AF91A" w:rsidR="00A53AD9" w:rsidRDefault="00A53AD9" w:rsidP="00785F6F">
      <w:pPr>
        <w:pStyle w:val="Heading3"/>
      </w:pPr>
      <w:r>
        <w:t>Scholarship Deadline</w:t>
      </w:r>
    </w:p>
    <w:p w14:paraId="4580CB55" w14:textId="446C5333" w:rsidR="006E171D" w:rsidRDefault="00B8575D" w:rsidP="00E26F3F">
      <w:pPr>
        <w:pStyle w:val="ListParagraph"/>
        <w:ind w:left="709"/>
      </w:pPr>
      <w:r w:rsidRPr="00B8575D">
        <w:t>May 1, 202</w:t>
      </w:r>
      <w:r w:rsidR="00F25142">
        <w:t>6</w:t>
      </w:r>
    </w:p>
    <w:p w14:paraId="2F7FFAF3" w14:textId="351C5EEB" w:rsidR="00A53AD9" w:rsidRDefault="00A53AD9" w:rsidP="0063168A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6DF0828D" w:rsidR="00A53AD9" w:rsidRPr="00A53AD9" w:rsidRDefault="00B8575D" w:rsidP="00E26F3F">
      <w:pPr>
        <w:pStyle w:val="ListParagraph"/>
        <w:ind w:left="709"/>
      </w:pPr>
      <w:r w:rsidRPr="00B8575D">
        <w:t>$400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169346A6" w:rsidR="00785F6F" w:rsidRDefault="00B8575D" w:rsidP="00E26F3F">
      <w:pPr>
        <w:pStyle w:val="ListParagraph"/>
        <w:ind w:left="709"/>
      </w:pPr>
      <w:r w:rsidRPr="00B8575D">
        <w:t>Yes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762B2596" w:rsidR="00A53AD9" w:rsidRDefault="00B8575D" w:rsidP="00E26F3F">
      <w:pPr>
        <w:pStyle w:val="ListParagraph"/>
        <w:ind w:left="709"/>
      </w:pPr>
      <w:r>
        <w:t xml:space="preserve">6-person townhouses and 4-person apartment suites, each with private bedrooms. | </w:t>
      </w:r>
      <w:hyperlink r:id="rId29" w:history="1">
        <w:r w:rsidRPr="002E28A9">
          <w:rPr>
            <w:rStyle w:val="Hyperlink"/>
          </w:rPr>
          <w:t>www.nipissingu.ca/residence</w:t>
        </w:r>
      </w:hyperlink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5BE718E3" w14:textId="46F0CA8E" w:rsidR="00E37816" w:rsidRDefault="00EF4A1A" w:rsidP="00E26F3F">
      <w:pPr>
        <w:pStyle w:val="ListParagraph"/>
        <w:ind w:left="709"/>
      </w:pPr>
      <w:hyperlink r:id="rId30" w:history="1">
        <w:r w:rsidRPr="00EF4A1A">
          <w:rPr>
            <w:rStyle w:val="Hyperlink"/>
          </w:rPr>
          <w:t>https://www.nipissingu.ca/applytoresidence</w:t>
        </w:r>
      </w:hyperlink>
      <w:r w:rsidR="00E37816">
        <w:t xml:space="preserve"> 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1B0CBE15" w:rsidR="00A53AD9" w:rsidRDefault="0023146F" w:rsidP="00E26F3F">
      <w:pPr>
        <w:pStyle w:val="ListParagraph"/>
        <w:ind w:left="709"/>
      </w:pPr>
      <w:r>
        <w:t xml:space="preserve">Residence applications and deposits are due June </w:t>
      </w:r>
      <w:r w:rsidR="005A7444">
        <w:t>1</w:t>
      </w:r>
      <w:r w:rsidR="00B96251">
        <w:t>, 202</w:t>
      </w:r>
      <w:r w:rsidR="005A7444">
        <w:t>6</w:t>
      </w:r>
      <w:r w:rsidR="001F6877">
        <w:t>.</w:t>
      </w:r>
    </w:p>
    <w:p w14:paraId="00D02F33" w14:textId="52197922" w:rsidR="00B8575D" w:rsidRDefault="00A53AD9" w:rsidP="0063168A">
      <w:pPr>
        <w:pStyle w:val="Heading2"/>
      </w:pPr>
      <w:r>
        <w:t>Notes</w:t>
      </w:r>
    </w:p>
    <w:sectPr w:rsidR="00B8575D" w:rsidSect="00E970AC">
      <w:footerReference w:type="default" r:id="rId31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C069" w14:textId="77777777" w:rsidR="001B1ECE" w:rsidRDefault="001B1ECE" w:rsidP="000D6CCD">
      <w:pPr>
        <w:spacing w:after="0" w:line="240" w:lineRule="auto"/>
      </w:pPr>
      <w:r>
        <w:separator/>
      </w:r>
    </w:p>
  </w:endnote>
  <w:endnote w:type="continuationSeparator" w:id="0">
    <w:p w14:paraId="662AD190" w14:textId="77777777" w:rsidR="001B1ECE" w:rsidRDefault="001B1ECE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4B02B9AC" w:rsidR="000D6CCD" w:rsidRPr="00E26F3F" w:rsidRDefault="00C5538E" w:rsidP="00C5538E">
    <w:pPr>
      <w:pStyle w:val="Footer"/>
      <w:jc w:val="center"/>
      <w:rPr>
        <w:lang w:val="fr-CA"/>
      </w:rPr>
    </w:pPr>
    <w:r w:rsidRPr="00C5538E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BD43" w14:textId="77777777" w:rsidR="001B1ECE" w:rsidRDefault="001B1ECE" w:rsidP="000D6CCD">
      <w:pPr>
        <w:spacing w:after="0" w:line="240" w:lineRule="auto"/>
      </w:pPr>
      <w:r>
        <w:separator/>
      </w:r>
    </w:p>
  </w:footnote>
  <w:footnote w:type="continuationSeparator" w:id="0">
    <w:p w14:paraId="23C5B00D" w14:textId="77777777" w:rsidR="001B1ECE" w:rsidRDefault="001B1ECE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62D"/>
    <w:multiLevelType w:val="hybridMultilevel"/>
    <w:tmpl w:val="E0C450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6613"/>
    <w:multiLevelType w:val="hybridMultilevel"/>
    <w:tmpl w:val="7E586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731E"/>
    <w:multiLevelType w:val="hybridMultilevel"/>
    <w:tmpl w:val="125A8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54918"/>
    <w:multiLevelType w:val="hybridMultilevel"/>
    <w:tmpl w:val="3B6AB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A2004"/>
    <w:multiLevelType w:val="hybridMultilevel"/>
    <w:tmpl w:val="A8565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2D8B"/>
    <w:multiLevelType w:val="hybridMultilevel"/>
    <w:tmpl w:val="65D28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126C049A"/>
    <w:lvl w:ilvl="0" w:tplc="E926163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3551DA"/>
    <w:multiLevelType w:val="hybridMultilevel"/>
    <w:tmpl w:val="D5825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15B07"/>
    <w:multiLevelType w:val="hybridMultilevel"/>
    <w:tmpl w:val="A6741E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1626">
    <w:abstractNumId w:val="5"/>
  </w:num>
  <w:num w:numId="2" w16cid:durableId="215748252">
    <w:abstractNumId w:val="2"/>
  </w:num>
  <w:num w:numId="3" w16cid:durableId="1094014298">
    <w:abstractNumId w:val="6"/>
  </w:num>
  <w:num w:numId="4" w16cid:durableId="1197767371">
    <w:abstractNumId w:val="20"/>
  </w:num>
  <w:num w:numId="5" w16cid:durableId="2112312980">
    <w:abstractNumId w:val="19"/>
  </w:num>
  <w:num w:numId="6" w16cid:durableId="1077557974">
    <w:abstractNumId w:val="10"/>
  </w:num>
  <w:num w:numId="7" w16cid:durableId="921061839">
    <w:abstractNumId w:val="7"/>
  </w:num>
  <w:num w:numId="8" w16cid:durableId="1284847400">
    <w:abstractNumId w:val="12"/>
  </w:num>
  <w:num w:numId="9" w16cid:durableId="141775204">
    <w:abstractNumId w:val="16"/>
  </w:num>
  <w:num w:numId="10" w16cid:durableId="856625288">
    <w:abstractNumId w:val="13"/>
  </w:num>
  <w:num w:numId="11" w16cid:durableId="231620086">
    <w:abstractNumId w:val="4"/>
  </w:num>
  <w:num w:numId="12" w16cid:durableId="1753695231">
    <w:abstractNumId w:val="18"/>
  </w:num>
  <w:num w:numId="13" w16cid:durableId="14314651">
    <w:abstractNumId w:val="1"/>
  </w:num>
  <w:num w:numId="14" w16cid:durableId="621611918">
    <w:abstractNumId w:val="9"/>
  </w:num>
  <w:num w:numId="15" w16cid:durableId="1712614064">
    <w:abstractNumId w:val="15"/>
  </w:num>
  <w:num w:numId="16" w16cid:durableId="2044673680">
    <w:abstractNumId w:val="13"/>
  </w:num>
  <w:num w:numId="17" w16cid:durableId="1618027038">
    <w:abstractNumId w:val="3"/>
  </w:num>
  <w:num w:numId="18" w16cid:durableId="1294210749">
    <w:abstractNumId w:val="17"/>
  </w:num>
  <w:num w:numId="19" w16cid:durableId="921525675">
    <w:abstractNumId w:val="8"/>
  </w:num>
  <w:num w:numId="20" w16cid:durableId="360279050">
    <w:abstractNumId w:val="0"/>
  </w:num>
  <w:num w:numId="21" w16cid:durableId="1735270880">
    <w:abstractNumId w:val="14"/>
  </w:num>
  <w:num w:numId="22" w16cid:durableId="1020624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4239"/>
    <w:rsid w:val="00027365"/>
    <w:rsid w:val="000426E4"/>
    <w:rsid w:val="000521F7"/>
    <w:rsid w:val="00085375"/>
    <w:rsid w:val="00086622"/>
    <w:rsid w:val="0009466E"/>
    <w:rsid w:val="000959E0"/>
    <w:rsid w:val="000D3B21"/>
    <w:rsid w:val="000D6CCD"/>
    <w:rsid w:val="000D794E"/>
    <w:rsid w:val="000E6E70"/>
    <w:rsid w:val="000F3471"/>
    <w:rsid w:val="00105A8D"/>
    <w:rsid w:val="00135542"/>
    <w:rsid w:val="001522FA"/>
    <w:rsid w:val="00175D0D"/>
    <w:rsid w:val="00195F46"/>
    <w:rsid w:val="001B1ECE"/>
    <w:rsid w:val="001D055A"/>
    <w:rsid w:val="001E1685"/>
    <w:rsid w:val="001F6877"/>
    <w:rsid w:val="0023146F"/>
    <w:rsid w:val="002326C3"/>
    <w:rsid w:val="00260B7C"/>
    <w:rsid w:val="00286373"/>
    <w:rsid w:val="002B0E5D"/>
    <w:rsid w:val="002B10DD"/>
    <w:rsid w:val="002B310A"/>
    <w:rsid w:val="002B4C42"/>
    <w:rsid w:val="002C1165"/>
    <w:rsid w:val="002C20A2"/>
    <w:rsid w:val="002C3B1D"/>
    <w:rsid w:val="002D61C8"/>
    <w:rsid w:val="002D6F07"/>
    <w:rsid w:val="002E1B40"/>
    <w:rsid w:val="002E1D2D"/>
    <w:rsid w:val="002F31F3"/>
    <w:rsid w:val="00305F83"/>
    <w:rsid w:val="00312508"/>
    <w:rsid w:val="00312802"/>
    <w:rsid w:val="00313E10"/>
    <w:rsid w:val="0032536D"/>
    <w:rsid w:val="003262F9"/>
    <w:rsid w:val="00326A5C"/>
    <w:rsid w:val="00330646"/>
    <w:rsid w:val="003616C9"/>
    <w:rsid w:val="0037552E"/>
    <w:rsid w:val="003805F1"/>
    <w:rsid w:val="00395620"/>
    <w:rsid w:val="00396DD7"/>
    <w:rsid w:val="003B37BF"/>
    <w:rsid w:val="003D275D"/>
    <w:rsid w:val="003D6A0C"/>
    <w:rsid w:val="003E31BD"/>
    <w:rsid w:val="003F1033"/>
    <w:rsid w:val="003F41F2"/>
    <w:rsid w:val="00410691"/>
    <w:rsid w:val="0041624F"/>
    <w:rsid w:val="00470F97"/>
    <w:rsid w:val="004C5012"/>
    <w:rsid w:val="004C668C"/>
    <w:rsid w:val="004C6810"/>
    <w:rsid w:val="004D6DD9"/>
    <w:rsid w:val="004E3F40"/>
    <w:rsid w:val="00506BD0"/>
    <w:rsid w:val="00513D90"/>
    <w:rsid w:val="00525D9B"/>
    <w:rsid w:val="0055456C"/>
    <w:rsid w:val="0057563F"/>
    <w:rsid w:val="00583A81"/>
    <w:rsid w:val="005A1CE5"/>
    <w:rsid w:val="005A438A"/>
    <w:rsid w:val="005A7444"/>
    <w:rsid w:val="005C1AA3"/>
    <w:rsid w:val="005D3355"/>
    <w:rsid w:val="005D76EF"/>
    <w:rsid w:val="005E1B2D"/>
    <w:rsid w:val="005F79EA"/>
    <w:rsid w:val="006129A5"/>
    <w:rsid w:val="00612FD9"/>
    <w:rsid w:val="0063168A"/>
    <w:rsid w:val="00633092"/>
    <w:rsid w:val="00654507"/>
    <w:rsid w:val="0065788D"/>
    <w:rsid w:val="00682849"/>
    <w:rsid w:val="006B0213"/>
    <w:rsid w:val="006B0265"/>
    <w:rsid w:val="006B2562"/>
    <w:rsid w:val="006C332A"/>
    <w:rsid w:val="006D538B"/>
    <w:rsid w:val="006E171D"/>
    <w:rsid w:val="006E2AF5"/>
    <w:rsid w:val="007030E7"/>
    <w:rsid w:val="00725717"/>
    <w:rsid w:val="00742E8B"/>
    <w:rsid w:val="00784609"/>
    <w:rsid w:val="00785F6F"/>
    <w:rsid w:val="00790BE7"/>
    <w:rsid w:val="007911AA"/>
    <w:rsid w:val="007C7AEF"/>
    <w:rsid w:val="007D6A0B"/>
    <w:rsid w:val="007E72AC"/>
    <w:rsid w:val="007F061A"/>
    <w:rsid w:val="0080663C"/>
    <w:rsid w:val="00830647"/>
    <w:rsid w:val="00841376"/>
    <w:rsid w:val="008453A9"/>
    <w:rsid w:val="00863E6A"/>
    <w:rsid w:val="0086668D"/>
    <w:rsid w:val="008720FC"/>
    <w:rsid w:val="008844A0"/>
    <w:rsid w:val="0088587C"/>
    <w:rsid w:val="00886A79"/>
    <w:rsid w:val="00887505"/>
    <w:rsid w:val="008D40C4"/>
    <w:rsid w:val="008E2093"/>
    <w:rsid w:val="008F0FD1"/>
    <w:rsid w:val="00906C42"/>
    <w:rsid w:val="00927A1A"/>
    <w:rsid w:val="00931051"/>
    <w:rsid w:val="00940ED0"/>
    <w:rsid w:val="00945614"/>
    <w:rsid w:val="009558FB"/>
    <w:rsid w:val="00967B62"/>
    <w:rsid w:val="009868D1"/>
    <w:rsid w:val="00990941"/>
    <w:rsid w:val="009A5288"/>
    <w:rsid w:val="009A7C87"/>
    <w:rsid w:val="009B28FA"/>
    <w:rsid w:val="009B2EAD"/>
    <w:rsid w:val="009B444E"/>
    <w:rsid w:val="009C6B0D"/>
    <w:rsid w:val="009C7A7D"/>
    <w:rsid w:val="009D64B8"/>
    <w:rsid w:val="00A05AE6"/>
    <w:rsid w:val="00A05C84"/>
    <w:rsid w:val="00A0649C"/>
    <w:rsid w:val="00A11B93"/>
    <w:rsid w:val="00A166AF"/>
    <w:rsid w:val="00A16E61"/>
    <w:rsid w:val="00A350BB"/>
    <w:rsid w:val="00A53AD9"/>
    <w:rsid w:val="00A57896"/>
    <w:rsid w:val="00A60963"/>
    <w:rsid w:val="00A72FFC"/>
    <w:rsid w:val="00AA082C"/>
    <w:rsid w:val="00AB25F8"/>
    <w:rsid w:val="00AC6793"/>
    <w:rsid w:val="00AC6950"/>
    <w:rsid w:val="00AD7487"/>
    <w:rsid w:val="00AE67AA"/>
    <w:rsid w:val="00B116C6"/>
    <w:rsid w:val="00B34623"/>
    <w:rsid w:val="00B4567F"/>
    <w:rsid w:val="00B52258"/>
    <w:rsid w:val="00B62069"/>
    <w:rsid w:val="00B73330"/>
    <w:rsid w:val="00B73A47"/>
    <w:rsid w:val="00B73B5C"/>
    <w:rsid w:val="00B8575D"/>
    <w:rsid w:val="00B96251"/>
    <w:rsid w:val="00BB478A"/>
    <w:rsid w:val="00BD0384"/>
    <w:rsid w:val="00BD22C2"/>
    <w:rsid w:val="00BD68CF"/>
    <w:rsid w:val="00BE4157"/>
    <w:rsid w:val="00C1441D"/>
    <w:rsid w:val="00C1561E"/>
    <w:rsid w:val="00C31AD9"/>
    <w:rsid w:val="00C5538E"/>
    <w:rsid w:val="00C63404"/>
    <w:rsid w:val="00C7364D"/>
    <w:rsid w:val="00C92075"/>
    <w:rsid w:val="00CA34E9"/>
    <w:rsid w:val="00CA6BA0"/>
    <w:rsid w:val="00CE312E"/>
    <w:rsid w:val="00D225A5"/>
    <w:rsid w:val="00D27FA4"/>
    <w:rsid w:val="00D60B03"/>
    <w:rsid w:val="00D74B2A"/>
    <w:rsid w:val="00D95323"/>
    <w:rsid w:val="00DB2FFB"/>
    <w:rsid w:val="00DB4E93"/>
    <w:rsid w:val="00DE0813"/>
    <w:rsid w:val="00E02E92"/>
    <w:rsid w:val="00E0662F"/>
    <w:rsid w:val="00E17E4A"/>
    <w:rsid w:val="00E26F3F"/>
    <w:rsid w:val="00E32DD4"/>
    <w:rsid w:val="00E37816"/>
    <w:rsid w:val="00E4533B"/>
    <w:rsid w:val="00E45631"/>
    <w:rsid w:val="00E538BC"/>
    <w:rsid w:val="00E70D00"/>
    <w:rsid w:val="00E76CE4"/>
    <w:rsid w:val="00E80C1C"/>
    <w:rsid w:val="00E935B2"/>
    <w:rsid w:val="00E970AC"/>
    <w:rsid w:val="00EC0B08"/>
    <w:rsid w:val="00EC3DB9"/>
    <w:rsid w:val="00EC58F1"/>
    <w:rsid w:val="00ED2065"/>
    <w:rsid w:val="00EF4A1A"/>
    <w:rsid w:val="00F05D74"/>
    <w:rsid w:val="00F1763A"/>
    <w:rsid w:val="00F209E7"/>
    <w:rsid w:val="00F25142"/>
    <w:rsid w:val="00F3206F"/>
    <w:rsid w:val="00F43285"/>
    <w:rsid w:val="00F5621F"/>
    <w:rsid w:val="00F6584B"/>
    <w:rsid w:val="00F73FF3"/>
    <w:rsid w:val="00F90E9E"/>
    <w:rsid w:val="00FA4945"/>
    <w:rsid w:val="00FB4E27"/>
    <w:rsid w:val="00FD2C0A"/>
    <w:rsid w:val="00FD2D95"/>
    <w:rsid w:val="00FE2216"/>
    <w:rsid w:val="00FE6E64"/>
    <w:rsid w:val="128EC1DB"/>
    <w:rsid w:val="1BAEF193"/>
    <w:rsid w:val="2B23727C"/>
    <w:rsid w:val="4A29C0E1"/>
    <w:rsid w:val="5B15605E"/>
    <w:rsid w:val="5B9F6CA0"/>
    <w:rsid w:val="5E849696"/>
    <w:rsid w:val="6391F577"/>
    <w:rsid w:val="640802AD"/>
    <w:rsid w:val="78C83052"/>
    <w:rsid w:val="7DB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168A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68A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06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63C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63C"/>
    <w:rPr>
      <w:rFonts w:ascii="Gravity Book" w:hAnsi="Gravity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3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332A"/>
    <w:pPr>
      <w:spacing w:after="0" w:line="240" w:lineRule="auto"/>
    </w:pPr>
    <w:rPr>
      <w:rFonts w:ascii="Gravity Book" w:hAnsi="Gravity Book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pissingu.ca/financialaid" TargetMode="External"/><Relationship Id="rId18" Type="http://schemas.openxmlformats.org/officeDocument/2006/relationships/hyperlink" Target="http://www.nipissingu.ca/sas" TargetMode="External"/><Relationship Id="rId26" Type="http://schemas.openxmlformats.org/officeDocument/2006/relationships/hyperlink" Target="http://www.nipissingu.ca/financialai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ipissingu.ca/studentdevelopmen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inaid@nipissingu.ca" TargetMode="External"/><Relationship Id="rId17" Type="http://schemas.openxmlformats.org/officeDocument/2006/relationships/hyperlink" Target="mailto:sas@nipissingu.ca" TargetMode="External"/><Relationship Id="rId25" Type="http://schemas.openxmlformats.org/officeDocument/2006/relationships/hyperlink" Target="http://www.nipissingu.ca/transfer-college-or-universit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ipissingu.ca/departments/office-registrar/admission-requirements/undergraduate/alternate-offers" TargetMode="External"/><Relationship Id="rId20" Type="http://schemas.openxmlformats.org/officeDocument/2006/relationships/hyperlink" Target="http://www.nipissingu.ca/academic" TargetMode="External"/><Relationship Id="rId29" Type="http://schemas.openxmlformats.org/officeDocument/2006/relationships/hyperlink" Target="http://www.nipissingu.ca/resid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pissingu.ca/admissions" TargetMode="External"/><Relationship Id="rId24" Type="http://schemas.openxmlformats.org/officeDocument/2006/relationships/hyperlink" Target="mailto:admissions@nipissingu.c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ipissingu.ca/futurestudents" TargetMode="External"/><Relationship Id="rId23" Type="http://schemas.openxmlformats.org/officeDocument/2006/relationships/hyperlink" Target="http://www.nipissingu.ca/departments/office-registrar/admission-requirements/deferral-requests/undergraduate" TargetMode="External"/><Relationship Id="rId28" Type="http://schemas.openxmlformats.org/officeDocument/2006/relationships/hyperlink" Target="http://www.nipissingu.ca/awards" TargetMode="External"/><Relationship Id="rId10" Type="http://schemas.openxmlformats.org/officeDocument/2006/relationships/hyperlink" Target="mailto:heatherb@nipissingu.ca" TargetMode="External"/><Relationship Id="rId19" Type="http://schemas.openxmlformats.org/officeDocument/2006/relationships/hyperlink" Target="https://international.nipissingu.ca/application-step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rahma@nipissingu.ca" TargetMode="External"/><Relationship Id="rId14" Type="http://schemas.openxmlformats.org/officeDocument/2006/relationships/hyperlink" Target="mailto:nuinfo@nipissingu.ca" TargetMode="External"/><Relationship Id="rId22" Type="http://schemas.openxmlformats.org/officeDocument/2006/relationships/hyperlink" Target="http://www.nipissingu.ca/applyinternational" TargetMode="External"/><Relationship Id="rId27" Type="http://schemas.openxmlformats.org/officeDocument/2006/relationships/hyperlink" Target="http://www.nipissingu.ca/scholarships-bursaries-awards/chancellors-award" TargetMode="External"/><Relationship Id="rId30" Type="http://schemas.openxmlformats.org/officeDocument/2006/relationships/hyperlink" Target="https://www.nipissingu.ca/applytoresidence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3B25-4271-4754-AC94-A32937E3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1162</Words>
  <Characters>7629</Characters>
  <Application>Microsoft Office Word</Application>
  <DocSecurity>0</DocSecurity>
  <Lines>211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2026-03-03T15:21:00Z</dcterms:created>
  <dcterms:modified xsi:type="dcterms:W3CDTF">2026-03-03T15:21:00Z</dcterms:modified>
</cp:coreProperties>
</file>