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1892" w14:textId="0C0DF62C" w:rsidR="000E2B2F" w:rsidRDefault="00261BE3">
      <w:pPr>
        <w:rPr>
          <w:rFonts w:ascii="Roboto" w:hAnsi="Roboto"/>
          <w:color w:val="212529"/>
          <w:shd w:val="clear" w:color="auto" w:fill="E6E6E6"/>
        </w:rPr>
      </w:pPr>
      <w:proofErr w:type="gramStart"/>
      <w:r>
        <w:rPr>
          <w:rFonts w:ascii="Roboto" w:hAnsi="Roboto"/>
          <w:color w:val="212529"/>
          <w:shd w:val="clear" w:color="auto" w:fill="E6E6E6"/>
        </w:rPr>
        <w:t>prefix:help</w:t>
      </w:r>
      <w:proofErr w:type="gramEnd"/>
      <w:r>
        <w:rPr>
          <w:rFonts w:ascii="Roboto" w:hAnsi="Roboto"/>
          <w:color w:val="212529"/>
          <w:shd w:val="clear" w:color="auto" w:fill="E6E6E6"/>
        </w:rPr>
        <w:t>_</w:t>
      </w:r>
      <w:proofErr w:type="gramStart"/>
      <w:r>
        <w:rPr>
          <w:rFonts w:ascii="Roboto" w:hAnsi="Roboto"/>
          <w:color w:val="212529"/>
          <w:shd w:val="clear" w:color="auto" w:fill="E6E6E6"/>
        </w:rPr>
        <w:t>controller:prerequisite</w:t>
      </w:r>
      <w:proofErr w:type="gramEnd"/>
      <w:r>
        <w:rPr>
          <w:rFonts w:ascii="Roboto" w:hAnsi="Roboto"/>
          <w:color w:val="212529"/>
          <w:shd w:val="clear" w:color="auto" w:fill="E6E6E6"/>
        </w:rPr>
        <w:t>_</w:t>
      </w:r>
      <w:proofErr w:type="gramStart"/>
      <w:r>
        <w:rPr>
          <w:rFonts w:ascii="Roboto" w:hAnsi="Roboto"/>
          <w:color w:val="212529"/>
          <w:shd w:val="clear" w:color="auto" w:fill="E6E6E6"/>
        </w:rPr>
        <w:t>action:index</w:t>
      </w:r>
      <w:proofErr w:type="gramEnd"/>
      <w:r>
        <w:rPr>
          <w:rFonts w:ascii="Roboto" w:hAnsi="Roboto"/>
          <w:color w:val="212529"/>
          <w:shd w:val="clear" w:color="auto" w:fill="E6E6E6"/>
        </w:rPr>
        <w:t>_</w:t>
      </w:r>
      <w:proofErr w:type="gramStart"/>
      <w:r>
        <w:rPr>
          <w:rFonts w:ascii="Roboto" w:hAnsi="Roboto"/>
          <w:color w:val="212529"/>
          <w:shd w:val="clear" w:color="auto" w:fill="E6E6E6"/>
        </w:rPr>
        <w:t>subject:pageHelpmcmstmp</w:t>
      </w:r>
      <w:proofErr w:type="gramEnd"/>
      <w:r>
        <w:rPr>
          <w:rFonts w:ascii="Roboto" w:hAnsi="Roboto"/>
          <w:color w:val="212529"/>
          <w:shd w:val="clear" w:color="auto" w:fill="E6E6E6"/>
        </w:rPr>
        <w:t>200</w:t>
      </w:r>
    </w:p>
    <w:p w14:paraId="5190D0BD" w14:textId="77777777" w:rsidR="00FD50B1" w:rsidRPr="00FD50B1" w:rsidRDefault="00FD50B1" w:rsidP="00FD50B1">
      <w:pPr>
        <w:spacing w:before="100" w:beforeAutospacing="1" w:after="100" w:afterAutospacing="1" w:line="240" w:lineRule="auto"/>
        <w:rPr>
          <w:rFonts w:ascii="Segoe UI" w:hAnsi="Segoe UI" w:cs="Segoe UI"/>
          <w:sz w:val="26"/>
          <w:szCs w:val="26"/>
        </w:rPr>
      </w:pPr>
      <w:r w:rsidRPr="00FD50B1">
        <w:rPr>
          <w:rFonts w:ascii="Segoe UI" w:hAnsi="Segoe UI" w:cs="Segoe UI"/>
          <w:sz w:val="26"/>
          <w:szCs w:val="26"/>
        </w:rPr>
        <w:t>McMaster PT:</w:t>
      </w:r>
      <w:r w:rsidRPr="00FD50B1">
        <w:rPr>
          <w:rFonts w:ascii="Segoe UI" w:hAnsi="Segoe UI" w:cs="Segoe UI"/>
          <w:sz w:val="26"/>
          <w:szCs w:val="26"/>
        </w:rPr>
        <w:br/>
      </w:r>
      <w:r w:rsidRPr="00FD50B1">
        <w:rPr>
          <w:rFonts w:ascii="Segoe UI" w:hAnsi="Segoe UI" w:cs="Segoe UI"/>
          <w:sz w:val="26"/>
          <w:szCs w:val="26"/>
        </w:rPr>
        <w:br/>
        <w:t>Four prerequisite courses with a minimum grade in each course of 3.3 (B+ or 77%) on the 4.0 scale, according to the </w:t>
      </w:r>
      <w:hyperlink r:id="rId5" w:history="1">
        <w:r w:rsidRPr="00FD50B1">
          <w:rPr>
            <w:rStyle w:val="Hyperlink"/>
            <w:rFonts w:ascii="Segoe UI" w:hAnsi="Segoe UI" w:cs="Segoe UI"/>
            <w:sz w:val="26"/>
            <w:szCs w:val="26"/>
          </w:rPr>
          <w:t>Undergraduate Grade Conversion Table</w:t>
        </w:r>
      </w:hyperlink>
      <w:r w:rsidRPr="00FD50B1">
        <w:rPr>
          <w:rFonts w:ascii="Segoe UI" w:hAnsi="Segoe UI" w:cs="Segoe UI"/>
          <w:sz w:val="26"/>
          <w:szCs w:val="26"/>
        </w:rPr>
        <w:t>. </w:t>
      </w:r>
      <w:r w:rsidRPr="00FD50B1">
        <w:rPr>
          <w:rFonts w:ascii="Segoe UI" w:hAnsi="Segoe UI" w:cs="Segoe UI"/>
          <w:sz w:val="26"/>
          <w:szCs w:val="26"/>
        </w:rPr>
        <w:br/>
      </w:r>
    </w:p>
    <w:p w14:paraId="3BA4D0BB" w14:textId="77777777" w:rsidR="00FD50B1" w:rsidRPr="00FD50B1" w:rsidRDefault="00FD50B1" w:rsidP="00FD50B1">
      <w:pPr>
        <w:numPr>
          <w:ilvl w:val="0"/>
          <w:numId w:val="6"/>
        </w:numPr>
        <w:spacing w:before="100" w:beforeAutospacing="1" w:after="100" w:afterAutospacing="1" w:line="240" w:lineRule="auto"/>
        <w:rPr>
          <w:rFonts w:ascii="Segoe UI" w:hAnsi="Segoe UI" w:cs="Segoe UI"/>
          <w:sz w:val="26"/>
          <w:szCs w:val="26"/>
        </w:rPr>
      </w:pPr>
      <w:proofErr w:type="gramStart"/>
      <w:r w:rsidRPr="00FD50B1">
        <w:rPr>
          <w:rFonts w:ascii="Segoe UI" w:hAnsi="Segoe UI" w:cs="Segoe UI"/>
          <w:sz w:val="26"/>
          <w:szCs w:val="26"/>
        </w:rPr>
        <w:t>3 unit</w:t>
      </w:r>
      <w:proofErr w:type="gramEnd"/>
      <w:r w:rsidRPr="00FD50B1">
        <w:rPr>
          <w:rFonts w:ascii="Segoe UI" w:hAnsi="Segoe UI" w:cs="Segoe UI"/>
          <w:sz w:val="26"/>
          <w:szCs w:val="26"/>
        </w:rPr>
        <w:t xml:space="preserve"> (0.5 credit) course in human physiology</w:t>
      </w:r>
    </w:p>
    <w:p w14:paraId="3CE86941" w14:textId="77777777" w:rsidR="00FD50B1" w:rsidRPr="00FD50B1" w:rsidRDefault="00FD50B1" w:rsidP="00FD50B1">
      <w:pPr>
        <w:numPr>
          <w:ilvl w:val="0"/>
          <w:numId w:val="6"/>
        </w:numPr>
        <w:spacing w:before="100" w:beforeAutospacing="1" w:after="100" w:afterAutospacing="1" w:line="240" w:lineRule="auto"/>
        <w:rPr>
          <w:rFonts w:ascii="Segoe UI" w:hAnsi="Segoe UI" w:cs="Segoe UI"/>
          <w:sz w:val="26"/>
          <w:szCs w:val="26"/>
        </w:rPr>
      </w:pPr>
      <w:proofErr w:type="gramStart"/>
      <w:r w:rsidRPr="00FD50B1">
        <w:rPr>
          <w:rFonts w:ascii="Segoe UI" w:hAnsi="Segoe UI" w:cs="Segoe UI"/>
          <w:sz w:val="26"/>
          <w:szCs w:val="26"/>
        </w:rPr>
        <w:t>3 unit</w:t>
      </w:r>
      <w:proofErr w:type="gramEnd"/>
      <w:r w:rsidRPr="00FD50B1">
        <w:rPr>
          <w:rFonts w:ascii="Segoe UI" w:hAnsi="Segoe UI" w:cs="Segoe UI"/>
          <w:sz w:val="26"/>
          <w:szCs w:val="26"/>
        </w:rPr>
        <w:t xml:space="preserve"> (0.5 credit) course in human anatomy</w:t>
      </w:r>
    </w:p>
    <w:p w14:paraId="3B1ABBDA" w14:textId="77777777" w:rsidR="00FD50B1" w:rsidRPr="00FD50B1" w:rsidRDefault="00FD50B1" w:rsidP="00FD50B1">
      <w:pPr>
        <w:numPr>
          <w:ilvl w:val="0"/>
          <w:numId w:val="6"/>
        </w:numPr>
        <w:spacing w:before="100" w:beforeAutospacing="1" w:after="100" w:afterAutospacing="1" w:line="240" w:lineRule="auto"/>
        <w:rPr>
          <w:rFonts w:ascii="Segoe UI" w:hAnsi="Segoe UI" w:cs="Segoe UI"/>
          <w:sz w:val="26"/>
          <w:szCs w:val="26"/>
        </w:rPr>
      </w:pPr>
      <w:proofErr w:type="gramStart"/>
      <w:r w:rsidRPr="00FD50B1">
        <w:rPr>
          <w:rFonts w:ascii="Segoe UI" w:hAnsi="Segoe UI" w:cs="Segoe UI"/>
          <w:sz w:val="26"/>
          <w:szCs w:val="26"/>
        </w:rPr>
        <w:t>3 unit</w:t>
      </w:r>
      <w:proofErr w:type="gramEnd"/>
      <w:r w:rsidRPr="00FD50B1">
        <w:rPr>
          <w:rFonts w:ascii="Segoe UI" w:hAnsi="Segoe UI" w:cs="Segoe UI"/>
          <w:sz w:val="26"/>
          <w:szCs w:val="26"/>
        </w:rPr>
        <w:t xml:space="preserve"> (0.5 credit) course in statistics or health research methods</w:t>
      </w:r>
    </w:p>
    <w:p w14:paraId="0BA580DA" w14:textId="77777777" w:rsidR="00FD50B1" w:rsidRPr="00FD50B1" w:rsidRDefault="00FD50B1" w:rsidP="00FD50B1">
      <w:pPr>
        <w:numPr>
          <w:ilvl w:val="0"/>
          <w:numId w:val="6"/>
        </w:numPr>
        <w:spacing w:before="100" w:beforeAutospacing="1" w:after="100" w:afterAutospacing="1" w:line="240" w:lineRule="auto"/>
        <w:rPr>
          <w:rFonts w:ascii="Segoe UI" w:hAnsi="Segoe UI" w:cs="Segoe UI"/>
          <w:sz w:val="26"/>
          <w:szCs w:val="26"/>
        </w:rPr>
      </w:pPr>
      <w:proofErr w:type="gramStart"/>
      <w:r w:rsidRPr="00FD50B1">
        <w:rPr>
          <w:rFonts w:ascii="Segoe UI" w:hAnsi="Segoe UI" w:cs="Segoe UI"/>
          <w:sz w:val="26"/>
          <w:szCs w:val="26"/>
        </w:rPr>
        <w:t>3 unit</w:t>
      </w:r>
      <w:proofErr w:type="gramEnd"/>
      <w:r w:rsidRPr="00FD50B1">
        <w:rPr>
          <w:rFonts w:ascii="Segoe UI" w:hAnsi="Segoe UI" w:cs="Segoe UI"/>
          <w:sz w:val="26"/>
          <w:szCs w:val="26"/>
        </w:rPr>
        <w:t xml:space="preserve"> (0.5 credit) course in humanities or social science</w:t>
      </w:r>
    </w:p>
    <w:p w14:paraId="674CD8D3" w14:textId="3661D45F" w:rsidR="00FD50B1" w:rsidRPr="00FD50B1" w:rsidRDefault="00FD50B1" w:rsidP="00FD50B1">
      <w:pPr>
        <w:spacing w:before="100" w:beforeAutospacing="1" w:after="100" w:afterAutospacing="1" w:line="240" w:lineRule="auto"/>
        <w:rPr>
          <w:rFonts w:ascii="Segoe UI" w:hAnsi="Segoe UI" w:cs="Segoe UI"/>
          <w:sz w:val="26"/>
          <w:szCs w:val="26"/>
        </w:rPr>
      </w:pPr>
      <w:r w:rsidRPr="00FD50B1">
        <w:rPr>
          <w:rFonts w:ascii="Segoe UI" w:hAnsi="Segoe UI" w:cs="Segoe UI"/>
          <w:sz w:val="26"/>
          <w:szCs w:val="26"/>
        </w:rPr>
        <w:t>Prerequisite courses must be completed by </w:t>
      </w:r>
      <w:r w:rsidRPr="00FD50B1">
        <w:rPr>
          <w:rFonts w:ascii="Segoe UI" w:hAnsi="Segoe UI" w:cs="Segoe UI"/>
          <w:b/>
          <w:bCs/>
          <w:sz w:val="26"/>
          <w:szCs w:val="26"/>
        </w:rPr>
        <w:t>December 31, </w:t>
      </w:r>
      <w:r w:rsidRPr="00FD50B1">
        <w:rPr>
          <w:rFonts w:ascii="Segoe UI" w:hAnsi="Segoe UI" w:cs="Segoe UI"/>
          <w:sz w:val="26"/>
          <w:szCs w:val="26"/>
        </w:rPr>
        <w:t>prior to the application deadline in January. Courses </w:t>
      </w:r>
      <w:r w:rsidRPr="00FD50B1">
        <w:rPr>
          <w:rFonts w:ascii="Segoe UI" w:hAnsi="Segoe UI" w:cs="Segoe UI"/>
          <w:b/>
          <w:bCs/>
          <w:sz w:val="26"/>
          <w:szCs w:val="26"/>
        </w:rPr>
        <w:t>cannot </w:t>
      </w:r>
      <w:r w:rsidRPr="00FD50B1">
        <w:rPr>
          <w:rFonts w:ascii="Segoe UI" w:hAnsi="Segoe UI" w:cs="Segoe UI"/>
          <w:sz w:val="26"/>
          <w:szCs w:val="26"/>
        </w:rPr>
        <w:t>carry over into the winter term.</w:t>
      </w:r>
    </w:p>
    <w:p w14:paraId="0A27083F" w14:textId="77777777" w:rsidR="00FD50B1" w:rsidRPr="00FD50B1" w:rsidRDefault="00FD50B1" w:rsidP="00FD50B1">
      <w:pPr>
        <w:spacing w:before="100" w:beforeAutospacing="1" w:after="100" w:afterAutospacing="1" w:line="240" w:lineRule="auto"/>
        <w:rPr>
          <w:rFonts w:ascii="Segoe UI" w:hAnsi="Segoe UI" w:cs="Segoe UI"/>
          <w:sz w:val="26"/>
          <w:szCs w:val="26"/>
        </w:rPr>
      </w:pPr>
      <w:r w:rsidRPr="00FD50B1">
        <w:rPr>
          <w:rFonts w:ascii="Segoe UI" w:hAnsi="Segoe UI" w:cs="Segoe UI"/>
          <w:sz w:val="26"/>
          <w:szCs w:val="26"/>
        </w:rPr>
        <w:t>For more details regarding acceptable and pre-approved prerequisite courses, view McMaster's </w:t>
      </w:r>
      <w:hyperlink r:id="rId6" w:tgtFrame="_blank" w:tooltip="Opens the McMaster University website in a new window" w:history="1">
        <w:r w:rsidRPr="00FD50B1">
          <w:rPr>
            <w:rStyle w:val="Hyperlink"/>
            <w:rFonts w:ascii="Segoe UI" w:hAnsi="Segoe UI" w:cs="Segoe UI"/>
            <w:sz w:val="26"/>
            <w:szCs w:val="26"/>
          </w:rPr>
          <w:t>MSc Physiotherapy Program</w:t>
        </w:r>
      </w:hyperlink>
      <w:r w:rsidRPr="00FD50B1">
        <w:rPr>
          <w:rFonts w:ascii="Segoe UI" w:hAnsi="Segoe UI" w:cs="Segoe UI"/>
          <w:sz w:val="26"/>
          <w:szCs w:val="26"/>
        </w:rPr>
        <w:t> (under "Admission Requirements" then "Prerequisite Courses").</w:t>
      </w:r>
    </w:p>
    <w:p w14:paraId="1E669F13" w14:textId="77777777" w:rsidR="00261BE3" w:rsidRDefault="00261BE3" w:rsidP="00261BE3">
      <w:pPr>
        <w:spacing w:before="100" w:beforeAutospacing="1" w:after="100" w:afterAutospacing="1" w:line="240" w:lineRule="auto"/>
        <w:rPr>
          <w:rFonts w:ascii="Segoe UI" w:eastAsia="Times New Roman" w:hAnsi="Segoe UI" w:cs="Segoe UI"/>
          <w:color w:val="000000"/>
          <w:lang w:eastAsia="en-CA"/>
        </w:rPr>
      </w:pPr>
    </w:p>
    <w:p w14:paraId="17B428D7" w14:textId="77777777" w:rsidR="000031D3" w:rsidRDefault="000031D3" w:rsidP="00261BE3">
      <w:pPr>
        <w:spacing w:before="100" w:beforeAutospacing="1" w:after="100" w:afterAutospacing="1" w:line="240" w:lineRule="auto"/>
        <w:rPr>
          <w:rFonts w:ascii="Segoe UI" w:eastAsia="Times New Roman" w:hAnsi="Segoe UI" w:cs="Segoe UI"/>
          <w:color w:val="000000"/>
          <w:lang w:eastAsia="en-CA"/>
        </w:rPr>
      </w:pPr>
    </w:p>
    <w:p w14:paraId="1F627DFD" w14:textId="77777777" w:rsidR="000031D3" w:rsidRDefault="000031D3" w:rsidP="00261BE3">
      <w:pPr>
        <w:spacing w:before="100" w:beforeAutospacing="1" w:after="100" w:afterAutospacing="1" w:line="240" w:lineRule="auto"/>
        <w:rPr>
          <w:rFonts w:ascii="Segoe UI" w:eastAsia="Times New Roman" w:hAnsi="Segoe UI" w:cs="Segoe UI"/>
          <w:color w:val="000000"/>
          <w:lang w:eastAsia="en-CA"/>
        </w:rPr>
      </w:pPr>
    </w:p>
    <w:p w14:paraId="50EBFE14" w14:textId="621D0286" w:rsidR="000031D3" w:rsidRDefault="00FD50B1" w:rsidP="00261BE3">
      <w:pPr>
        <w:spacing w:before="100" w:beforeAutospacing="1" w:after="100" w:afterAutospacing="1" w:line="240" w:lineRule="auto"/>
        <w:rPr>
          <w:rFonts w:ascii="Segoe UI" w:eastAsia="Times New Roman" w:hAnsi="Segoe UI" w:cs="Segoe UI"/>
          <w:color w:val="000000"/>
          <w:lang w:eastAsia="en-CA"/>
        </w:rPr>
      </w:pPr>
      <w:r>
        <w:rPr>
          <w:rFonts w:ascii="Segoe UI" w:eastAsia="Times New Roman" w:hAnsi="Segoe UI" w:cs="Segoe UI"/>
          <w:color w:val="000000"/>
          <w:lang w:eastAsia="en-CA"/>
        </w:rPr>
        <w:br/>
      </w:r>
    </w:p>
    <w:p w14:paraId="4AD1264F" w14:textId="77777777" w:rsidR="00FD50B1" w:rsidRDefault="00FD50B1" w:rsidP="00261BE3">
      <w:pPr>
        <w:spacing w:before="100" w:beforeAutospacing="1" w:after="100" w:afterAutospacing="1" w:line="240" w:lineRule="auto"/>
        <w:rPr>
          <w:rFonts w:ascii="Segoe UI" w:eastAsia="Times New Roman" w:hAnsi="Segoe UI" w:cs="Segoe UI"/>
          <w:color w:val="000000"/>
          <w:lang w:eastAsia="en-CA"/>
        </w:rPr>
      </w:pPr>
    </w:p>
    <w:p w14:paraId="1C2580D6" w14:textId="77777777" w:rsidR="00FD50B1" w:rsidRDefault="00FD50B1" w:rsidP="00261BE3">
      <w:pPr>
        <w:spacing w:before="100" w:beforeAutospacing="1" w:after="100" w:afterAutospacing="1" w:line="240" w:lineRule="auto"/>
        <w:rPr>
          <w:rFonts w:ascii="Segoe UI" w:eastAsia="Times New Roman" w:hAnsi="Segoe UI" w:cs="Segoe UI"/>
          <w:color w:val="000000"/>
          <w:lang w:eastAsia="en-CA"/>
        </w:rPr>
      </w:pPr>
    </w:p>
    <w:p w14:paraId="6B0F09EA" w14:textId="77777777" w:rsidR="00FD50B1" w:rsidRDefault="00FD50B1" w:rsidP="00261BE3">
      <w:pPr>
        <w:spacing w:before="100" w:beforeAutospacing="1" w:after="100" w:afterAutospacing="1" w:line="240" w:lineRule="auto"/>
        <w:rPr>
          <w:rFonts w:ascii="Segoe UI" w:eastAsia="Times New Roman" w:hAnsi="Segoe UI" w:cs="Segoe UI"/>
          <w:color w:val="000000"/>
          <w:lang w:eastAsia="en-CA"/>
        </w:rPr>
      </w:pPr>
    </w:p>
    <w:p w14:paraId="7C78D376" w14:textId="77777777" w:rsidR="00FD50B1" w:rsidRDefault="00FD50B1" w:rsidP="00261BE3">
      <w:pPr>
        <w:spacing w:before="100" w:beforeAutospacing="1" w:after="100" w:afterAutospacing="1" w:line="240" w:lineRule="auto"/>
        <w:rPr>
          <w:rFonts w:ascii="Segoe UI" w:eastAsia="Times New Roman" w:hAnsi="Segoe UI" w:cs="Segoe UI"/>
          <w:color w:val="000000"/>
          <w:lang w:eastAsia="en-CA"/>
        </w:rPr>
      </w:pPr>
    </w:p>
    <w:p w14:paraId="60CACBBA" w14:textId="77777777" w:rsidR="00FD50B1" w:rsidRDefault="00FD50B1" w:rsidP="00261BE3">
      <w:pPr>
        <w:spacing w:before="100" w:beforeAutospacing="1" w:after="100" w:afterAutospacing="1" w:line="240" w:lineRule="auto"/>
        <w:rPr>
          <w:rFonts w:ascii="Segoe UI" w:eastAsia="Times New Roman" w:hAnsi="Segoe UI" w:cs="Segoe UI"/>
          <w:color w:val="000000"/>
          <w:lang w:eastAsia="en-CA"/>
        </w:rPr>
      </w:pPr>
    </w:p>
    <w:p w14:paraId="33A3A138" w14:textId="77777777" w:rsidR="00FD50B1" w:rsidRPr="00261BE3" w:rsidRDefault="00FD50B1" w:rsidP="00261BE3">
      <w:pPr>
        <w:spacing w:before="100" w:beforeAutospacing="1" w:after="100" w:afterAutospacing="1" w:line="240" w:lineRule="auto"/>
        <w:rPr>
          <w:rFonts w:ascii="Segoe UI" w:eastAsia="Times New Roman" w:hAnsi="Segoe UI" w:cs="Segoe UI"/>
          <w:color w:val="000000"/>
          <w:lang w:eastAsia="en-CA"/>
        </w:rPr>
      </w:pPr>
    </w:p>
    <w:p w14:paraId="69EE5091" w14:textId="77777777" w:rsidR="00261BE3" w:rsidRDefault="00261BE3">
      <w:pPr>
        <w:rPr>
          <w:rFonts w:ascii="Roboto" w:hAnsi="Roboto"/>
          <w:color w:val="212529"/>
          <w:shd w:val="clear" w:color="auto" w:fill="E6E6E6"/>
        </w:rPr>
      </w:pPr>
      <w:r>
        <w:lastRenderedPageBreak/>
        <w:br/>
      </w:r>
      <w:proofErr w:type="gramStart"/>
      <w:r>
        <w:rPr>
          <w:rFonts w:ascii="Roboto" w:hAnsi="Roboto"/>
          <w:color w:val="212529"/>
          <w:shd w:val="clear" w:color="auto" w:fill="E6E6E6"/>
        </w:rPr>
        <w:t>prefix:help</w:t>
      </w:r>
      <w:proofErr w:type="gramEnd"/>
      <w:r>
        <w:rPr>
          <w:rFonts w:ascii="Roboto" w:hAnsi="Roboto"/>
          <w:color w:val="212529"/>
          <w:shd w:val="clear" w:color="auto" w:fill="E6E6E6"/>
        </w:rPr>
        <w:t>_</w:t>
      </w:r>
      <w:proofErr w:type="gramStart"/>
      <w:r>
        <w:rPr>
          <w:rFonts w:ascii="Roboto" w:hAnsi="Roboto"/>
          <w:color w:val="212529"/>
          <w:shd w:val="clear" w:color="auto" w:fill="E6E6E6"/>
        </w:rPr>
        <w:t>controller:prerequisite</w:t>
      </w:r>
      <w:proofErr w:type="gramEnd"/>
      <w:r>
        <w:rPr>
          <w:rFonts w:ascii="Roboto" w:hAnsi="Roboto"/>
          <w:color w:val="212529"/>
          <w:shd w:val="clear" w:color="auto" w:fill="E6E6E6"/>
        </w:rPr>
        <w:t>_</w:t>
      </w:r>
      <w:proofErr w:type="gramStart"/>
      <w:r>
        <w:rPr>
          <w:rFonts w:ascii="Roboto" w:hAnsi="Roboto"/>
          <w:color w:val="212529"/>
          <w:shd w:val="clear" w:color="auto" w:fill="E6E6E6"/>
        </w:rPr>
        <w:t>action:index</w:t>
      </w:r>
      <w:proofErr w:type="gramEnd"/>
      <w:r>
        <w:rPr>
          <w:rFonts w:ascii="Roboto" w:hAnsi="Roboto"/>
          <w:color w:val="212529"/>
          <w:shd w:val="clear" w:color="auto" w:fill="E6E6E6"/>
        </w:rPr>
        <w:t>_</w:t>
      </w:r>
      <w:proofErr w:type="gramStart"/>
      <w:r>
        <w:rPr>
          <w:rFonts w:ascii="Roboto" w:hAnsi="Roboto"/>
          <w:color w:val="212529"/>
          <w:shd w:val="clear" w:color="auto" w:fill="E6E6E6"/>
        </w:rPr>
        <w:t>subject:pageHelpmcmstml</w:t>
      </w:r>
      <w:proofErr w:type="gramEnd"/>
      <w:r>
        <w:rPr>
          <w:rFonts w:ascii="Roboto" w:hAnsi="Roboto"/>
          <w:color w:val="212529"/>
          <w:shd w:val="clear" w:color="auto" w:fill="E6E6E6"/>
        </w:rPr>
        <w:t>200</w:t>
      </w:r>
    </w:p>
    <w:p w14:paraId="49C76AAA" w14:textId="77777777" w:rsidR="00FD50B1" w:rsidRPr="00FD50B1" w:rsidRDefault="00FD50B1" w:rsidP="00FD50B1">
      <w:pPr>
        <w:spacing w:after="0" w:line="240" w:lineRule="auto"/>
        <w:rPr>
          <w:rFonts w:ascii="Segoe UI" w:eastAsia="Times New Roman" w:hAnsi="Segoe UI" w:cs="Segoe UI"/>
          <w:sz w:val="26"/>
          <w:szCs w:val="26"/>
          <w:lang w:eastAsia="en-CA"/>
        </w:rPr>
      </w:pPr>
      <w:r w:rsidRPr="00FD50B1">
        <w:rPr>
          <w:rFonts w:ascii="Segoe UI" w:eastAsia="Times New Roman" w:hAnsi="Segoe UI" w:cs="Segoe UI"/>
          <w:sz w:val="26"/>
          <w:szCs w:val="26"/>
          <w:lang w:eastAsia="en-CA"/>
        </w:rPr>
        <w:t>McMaster SLP:</w:t>
      </w:r>
      <w:r w:rsidRPr="00FD50B1">
        <w:rPr>
          <w:rFonts w:ascii="Segoe UI" w:eastAsia="Times New Roman" w:hAnsi="Segoe UI" w:cs="Segoe UI"/>
          <w:sz w:val="26"/>
          <w:szCs w:val="26"/>
          <w:lang w:eastAsia="en-CA"/>
        </w:rPr>
        <w:br/>
      </w:r>
      <w:r w:rsidRPr="00FD50B1">
        <w:rPr>
          <w:rFonts w:ascii="Segoe UI" w:eastAsia="Times New Roman" w:hAnsi="Segoe UI" w:cs="Segoe UI"/>
          <w:sz w:val="26"/>
          <w:szCs w:val="26"/>
          <w:lang w:eastAsia="en-CA"/>
        </w:rPr>
        <w:br/>
        <w:t>4 prerequisite courses with a minimum grade in each course of 3.0 (B or 73%) on the 4.0 scale, according to the </w:t>
      </w:r>
      <w:hyperlink r:id="rId7" w:history="1">
        <w:r w:rsidRPr="00FD50B1">
          <w:rPr>
            <w:rStyle w:val="Hyperlink"/>
            <w:rFonts w:ascii="Segoe UI" w:eastAsia="Times New Roman" w:hAnsi="Segoe UI" w:cs="Segoe UI"/>
            <w:sz w:val="26"/>
            <w:szCs w:val="26"/>
            <w:lang w:eastAsia="en-CA"/>
          </w:rPr>
          <w:t>Undergraduate Grade Conversion Table</w:t>
        </w:r>
      </w:hyperlink>
      <w:r w:rsidRPr="00FD50B1">
        <w:rPr>
          <w:rFonts w:ascii="Segoe UI" w:eastAsia="Times New Roman" w:hAnsi="Segoe UI" w:cs="Segoe UI"/>
          <w:sz w:val="26"/>
          <w:szCs w:val="26"/>
          <w:lang w:eastAsia="en-CA"/>
        </w:rPr>
        <w:t>, is required. Each course can be a full credit course (6 units) or half credit (3 units).</w:t>
      </w:r>
    </w:p>
    <w:p w14:paraId="0253E124" w14:textId="77777777" w:rsidR="00FD50B1" w:rsidRPr="00FD50B1" w:rsidRDefault="00FD50B1" w:rsidP="00FD50B1">
      <w:pPr>
        <w:numPr>
          <w:ilvl w:val="0"/>
          <w:numId w:val="5"/>
        </w:numPr>
        <w:spacing w:after="0" w:line="240" w:lineRule="auto"/>
        <w:rPr>
          <w:rFonts w:ascii="Segoe UI" w:eastAsia="Times New Roman" w:hAnsi="Segoe UI" w:cs="Segoe UI"/>
          <w:sz w:val="26"/>
          <w:szCs w:val="26"/>
          <w:lang w:eastAsia="en-CA"/>
        </w:rPr>
      </w:pPr>
      <w:r w:rsidRPr="00FD50B1">
        <w:rPr>
          <w:rFonts w:ascii="Segoe UI" w:eastAsia="Times New Roman" w:hAnsi="Segoe UI" w:cs="Segoe UI"/>
          <w:sz w:val="26"/>
          <w:szCs w:val="26"/>
          <w:lang w:eastAsia="en-CA"/>
        </w:rPr>
        <w:t xml:space="preserve">1 linguistics course at any level. Acceptable courses </w:t>
      </w:r>
      <w:proofErr w:type="gramStart"/>
      <w:r w:rsidRPr="00FD50B1">
        <w:rPr>
          <w:rFonts w:ascii="Segoe UI" w:eastAsia="Times New Roman" w:hAnsi="Segoe UI" w:cs="Segoe UI"/>
          <w:sz w:val="26"/>
          <w:szCs w:val="26"/>
          <w:lang w:eastAsia="en-CA"/>
        </w:rPr>
        <w:t>include:</w:t>
      </w:r>
      <w:proofErr w:type="gramEnd"/>
      <w:r w:rsidRPr="00FD50B1">
        <w:rPr>
          <w:rFonts w:ascii="Segoe UI" w:eastAsia="Times New Roman" w:hAnsi="Segoe UI" w:cs="Segoe UI"/>
          <w:sz w:val="26"/>
          <w:szCs w:val="26"/>
          <w:lang w:eastAsia="en-CA"/>
        </w:rPr>
        <w:t xml:space="preserve"> Phonetics, Syntax, Semantics, Language and Communication, and Speech Acoustics.</w:t>
      </w:r>
    </w:p>
    <w:p w14:paraId="66F0CC56" w14:textId="77777777" w:rsidR="00FD50B1" w:rsidRPr="00FD50B1" w:rsidRDefault="00FD50B1" w:rsidP="00FD50B1">
      <w:pPr>
        <w:numPr>
          <w:ilvl w:val="0"/>
          <w:numId w:val="5"/>
        </w:numPr>
        <w:spacing w:after="0" w:line="240" w:lineRule="auto"/>
        <w:rPr>
          <w:rFonts w:ascii="Segoe UI" w:eastAsia="Times New Roman" w:hAnsi="Segoe UI" w:cs="Segoe UI"/>
          <w:sz w:val="26"/>
          <w:szCs w:val="26"/>
          <w:lang w:eastAsia="en-CA"/>
        </w:rPr>
      </w:pPr>
      <w:r w:rsidRPr="00FD50B1">
        <w:rPr>
          <w:rFonts w:ascii="Segoe UI" w:eastAsia="Times New Roman" w:hAnsi="Segoe UI" w:cs="Segoe UI"/>
          <w:sz w:val="26"/>
          <w:szCs w:val="26"/>
          <w:lang w:eastAsia="en-CA"/>
        </w:rPr>
        <w:t xml:space="preserve">1 psychology course at the second-year level or above. Acceptable courses </w:t>
      </w:r>
      <w:proofErr w:type="gramStart"/>
      <w:r w:rsidRPr="00FD50B1">
        <w:rPr>
          <w:rFonts w:ascii="Segoe UI" w:eastAsia="Times New Roman" w:hAnsi="Segoe UI" w:cs="Segoe UI"/>
          <w:sz w:val="26"/>
          <w:szCs w:val="26"/>
          <w:lang w:eastAsia="en-CA"/>
        </w:rPr>
        <w:t>include:</w:t>
      </w:r>
      <w:proofErr w:type="gramEnd"/>
      <w:r w:rsidRPr="00FD50B1">
        <w:rPr>
          <w:rFonts w:ascii="Segoe UI" w:eastAsia="Times New Roman" w:hAnsi="Segoe UI" w:cs="Segoe UI"/>
          <w:sz w:val="26"/>
          <w:szCs w:val="26"/>
          <w:lang w:eastAsia="en-CA"/>
        </w:rPr>
        <w:t xml:space="preserve"> Childhood Development, Developmental Psychology, Aging and Perception, and Cognition.</w:t>
      </w:r>
    </w:p>
    <w:p w14:paraId="3EDBEA2B" w14:textId="77777777" w:rsidR="00FD50B1" w:rsidRPr="00FD50B1" w:rsidRDefault="00FD50B1" w:rsidP="00FD50B1">
      <w:pPr>
        <w:numPr>
          <w:ilvl w:val="0"/>
          <w:numId w:val="5"/>
        </w:numPr>
        <w:spacing w:after="0" w:line="240" w:lineRule="auto"/>
        <w:rPr>
          <w:rFonts w:ascii="Segoe UI" w:eastAsia="Times New Roman" w:hAnsi="Segoe UI" w:cs="Segoe UI"/>
          <w:sz w:val="26"/>
          <w:szCs w:val="26"/>
          <w:lang w:eastAsia="en-CA"/>
        </w:rPr>
      </w:pPr>
      <w:r w:rsidRPr="00FD50B1">
        <w:rPr>
          <w:rFonts w:ascii="Segoe UI" w:eastAsia="Times New Roman" w:hAnsi="Segoe UI" w:cs="Segoe UI"/>
          <w:sz w:val="26"/>
          <w:szCs w:val="26"/>
          <w:lang w:eastAsia="en-CA"/>
        </w:rPr>
        <w:t>1 human anatomy or human physiology course at any level. The course must be directly relevant to communication (i.e., must focus on anatomy and physiology related to speaking, hearing, breathing and swallowing).</w:t>
      </w:r>
    </w:p>
    <w:p w14:paraId="15B345D2" w14:textId="77777777" w:rsidR="00FD50B1" w:rsidRPr="00FD50B1" w:rsidRDefault="00FD50B1" w:rsidP="00FD50B1">
      <w:pPr>
        <w:numPr>
          <w:ilvl w:val="0"/>
          <w:numId w:val="5"/>
        </w:numPr>
        <w:spacing w:after="0" w:line="240" w:lineRule="auto"/>
        <w:rPr>
          <w:rFonts w:ascii="Segoe UI" w:eastAsia="Times New Roman" w:hAnsi="Segoe UI" w:cs="Segoe UI"/>
          <w:sz w:val="26"/>
          <w:szCs w:val="26"/>
          <w:lang w:eastAsia="en-CA"/>
        </w:rPr>
      </w:pPr>
      <w:r w:rsidRPr="00FD50B1">
        <w:rPr>
          <w:rFonts w:ascii="Segoe UI" w:eastAsia="Times New Roman" w:hAnsi="Segoe UI" w:cs="Segoe UI"/>
          <w:sz w:val="26"/>
          <w:szCs w:val="26"/>
          <w:lang w:eastAsia="en-CA"/>
        </w:rPr>
        <w:t>1 research methods or statistics course at any level.</w:t>
      </w:r>
    </w:p>
    <w:p w14:paraId="263DB927" w14:textId="73BC9AF0" w:rsidR="00261BE3" w:rsidRPr="00261BE3" w:rsidRDefault="00261BE3" w:rsidP="000031D3">
      <w:pPr>
        <w:spacing w:after="0" w:line="240" w:lineRule="auto"/>
      </w:pPr>
    </w:p>
    <w:sectPr w:rsidR="00261BE3" w:rsidRPr="00261B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72D"/>
    <w:multiLevelType w:val="multilevel"/>
    <w:tmpl w:val="051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932313"/>
    <w:multiLevelType w:val="multilevel"/>
    <w:tmpl w:val="AA425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858F9"/>
    <w:multiLevelType w:val="multilevel"/>
    <w:tmpl w:val="0636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32C8D"/>
    <w:multiLevelType w:val="multilevel"/>
    <w:tmpl w:val="BAF26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C64B1C"/>
    <w:multiLevelType w:val="multilevel"/>
    <w:tmpl w:val="622ED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7939A2"/>
    <w:multiLevelType w:val="multilevel"/>
    <w:tmpl w:val="99E6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73952">
    <w:abstractNumId w:val="4"/>
  </w:num>
  <w:num w:numId="2" w16cid:durableId="546571515">
    <w:abstractNumId w:val="0"/>
  </w:num>
  <w:num w:numId="3" w16cid:durableId="1553999313">
    <w:abstractNumId w:val="1"/>
  </w:num>
  <w:num w:numId="4" w16cid:durableId="233860514">
    <w:abstractNumId w:val="2"/>
  </w:num>
  <w:num w:numId="5" w16cid:durableId="289550648">
    <w:abstractNumId w:val="5"/>
  </w:num>
  <w:num w:numId="6" w16cid:durableId="1194728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E3"/>
    <w:rsid w:val="000031D3"/>
    <w:rsid w:val="000E2B2F"/>
    <w:rsid w:val="00261BE3"/>
    <w:rsid w:val="00873863"/>
    <w:rsid w:val="008B175A"/>
    <w:rsid w:val="00FD50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6352"/>
  <w15:chartTrackingRefBased/>
  <w15:docId w15:val="{2F81ECB4-1DB6-4E80-A426-2EB7087B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BE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261BE3"/>
    <w:rPr>
      <w:color w:val="0000FF"/>
      <w:u w:val="single"/>
    </w:rPr>
  </w:style>
  <w:style w:type="paragraph" w:styleId="Revision">
    <w:name w:val="Revision"/>
    <w:hidden/>
    <w:uiPriority w:val="99"/>
    <w:semiHidden/>
    <w:rsid w:val="00261BE3"/>
    <w:pPr>
      <w:spacing w:after="0" w:line="240" w:lineRule="auto"/>
    </w:pPr>
  </w:style>
  <w:style w:type="character" w:styleId="UnresolvedMention">
    <w:name w:val="Unresolved Mention"/>
    <w:basedOn w:val="DefaultParagraphFont"/>
    <w:uiPriority w:val="99"/>
    <w:semiHidden/>
    <w:unhideWhenUsed/>
    <w:rsid w:val="00FD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6108">
      <w:bodyDiv w:val="1"/>
      <w:marLeft w:val="0"/>
      <w:marRight w:val="0"/>
      <w:marTop w:val="0"/>
      <w:marBottom w:val="0"/>
      <w:divBdr>
        <w:top w:val="none" w:sz="0" w:space="0" w:color="auto"/>
        <w:left w:val="none" w:sz="0" w:space="0" w:color="auto"/>
        <w:bottom w:val="none" w:sz="0" w:space="0" w:color="auto"/>
        <w:right w:val="none" w:sz="0" w:space="0" w:color="auto"/>
      </w:divBdr>
    </w:div>
    <w:div w:id="1651133583">
      <w:bodyDiv w:val="1"/>
      <w:marLeft w:val="0"/>
      <w:marRight w:val="0"/>
      <w:marTop w:val="0"/>
      <w:marBottom w:val="0"/>
      <w:divBdr>
        <w:top w:val="none" w:sz="0" w:space="0" w:color="auto"/>
        <w:left w:val="none" w:sz="0" w:space="0" w:color="auto"/>
        <w:bottom w:val="none" w:sz="0" w:space="0" w:color="auto"/>
        <w:right w:val="none" w:sz="0" w:space="0" w:color="auto"/>
      </w:divBdr>
    </w:div>
    <w:div w:id="1717586976">
      <w:bodyDiv w:val="1"/>
      <w:marLeft w:val="0"/>
      <w:marRight w:val="0"/>
      <w:marTop w:val="0"/>
      <w:marBottom w:val="0"/>
      <w:divBdr>
        <w:top w:val="none" w:sz="0" w:space="0" w:color="auto"/>
        <w:left w:val="none" w:sz="0" w:space="0" w:color="auto"/>
        <w:bottom w:val="none" w:sz="0" w:space="0" w:color="auto"/>
        <w:right w:val="none" w:sz="0" w:space="0" w:color="auto"/>
      </w:divBdr>
    </w:div>
    <w:div w:id="190710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ac.on.ca/guide/undergraduate-grade-conversion-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rs-pt.healthsci.mcmaster.ca/education/future-students/admissions/" TargetMode="External"/><Relationship Id="rId5" Type="http://schemas.openxmlformats.org/officeDocument/2006/relationships/hyperlink" Target="https://www.ouac.on.ca/guide/undergraduate-grade-conversion-tab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1737</Characters>
  <Application>Microsoft Office Word</Application>
  <DocSecurity>0</DocSecurity>
  <Lines>40</Lines>
  <Paragraphs>16</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 Sawyer</dc:creator>
  <cp:keywords/>
  <dc:description/>
  <cp:lastModifiedBy>Khalila Sawyer</cp:lastModifiedBy>
  <cp:revision>5</cp:revision>
  <dcterms:created xsi:type="dcterms:W3CDTF">2023-03-28T16:01:00Z</dcterms:created>
  <dcterms:modified xsi:type="dcterms:W3CDTF">2026-02-10T18:41:00Z</dcterms:modified>
</cp:coreProperties>
</file>