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5044" w14:textId="5D5A1CD1" w:rsidR="00F57424" w:rsidRPr="00D0656C" w:rsidRDefault="001E4BBF">
      <w:pPr>
        <w:rPr>
          <w:rFonts w:ascii="Roboto" w:hAnsi="Roboto"/>
          <w:color w:val="212529"/>
          <w:shd w:val="clear" w:color="auto" w:fill="E6E6E6"/>
          <w:lang w:val="fr-CA"/>
        </w:rPr>
      </w:pPr>
      <w:proofErr w:type="gramStart"/>
      <w:r w:rsidRPr="00D0656C">
        <w:rPr>
          <w:rFonts w:ascii="Roboto" w:hAnsi="Roboto"/>
          <w:color w:val="212529"/>
          <w:shd w:val="clear" w:color="auto" w:fill="E6E6E6"/>
          <w:lang w:val="fr-CA"/>
        </w:rPr>
        <w:t>prefix:help</w:t>
      </w:r>
      <w:proofErr w:type="gramEnd"/>
      <w:r w:rsidRPr="00D0656C">
        <w:rPr>
          <w:rFonts w:ascii="Roboto" w:hAnsi="Roboto"/>
          <w:color w:val="212529"/>
          <w:shd w:val="clear" w:color="auto" w:fill="E6E6E6"/>
          <w:lang w:val="fr-CA"/>
        </w:rPr>
        <w:t>_controller:prerequisite_action:index_subject:pageHelpOTTAW</w:t>
      </w:r>
    </w:p>
    <w:p w14:paraId="22234318" w14:textId="77777777" w:rsidR="002C01C2" w:rsidRPr="002C01C2" w:rsidRDefault="002C01C2" w:rsidP="002C01C2">
      <w:pPr>
        <w:rPr>
          <w:rFonts w:eastAsia="Times New Roman" w:cstheme="minorHAnsi"/>
          <w:b/>
          <w:bCs/>
          <w:lang w:val="fr-CA" w:eastAsia="en-CA"/>
        </w:rPr>
      </w:pPr>
      <w:r w:rsidRPr="002C01C2">
        <w:rPr>
          <w:rFonts w:eastAsia="Times New Roman" w:cstheme="minorHAnsi"/>
          <w:b/>
          <w:bCs/>
          <w:lang w:val="fr-CA" w:eastAsia="en-CA"/>
        </w:rPr>
        <w:t>Exigences de cours</w:t>
      </w:r>
    </w:p>
    <w:p w14:paraId="3DD1C596" w14:textId="77777777" w:rsidR="002C01C2" w:rsidRPr="002C01C2" w:rsidRDefault="002C01C2" w:rsidP="002C01C2">
      <w:pPr>
        <w:rPr>
          <w:rFonts w:eastAsia="Times New Roman" w:cstheme="minorHAnsi"/>
          <w:lang w:val="fr-CA" w:eastAsia="en-CA"/>
        </w:rPr>
      </w:pPr>
      <w:r w:rsidRPr="002C01C2">
        <w:rPr>
          <w:rFonts w:eastAsia="Times New Roman" w:cstheme="minorHAnsi"/>
          <w:lang w:val="fr-CA" w:eastAsia="en-CA"/>
        </w:rPr>
        <w:t>Vous pouvez compléter les cours préalables manquants durant l'année scolaire précédant l'admission au Programme M.D. Cependant, vous devez avoir terminé tous les cours avant le 1</w:t>
      </w:r>
      <w:r w:rsidRPr="002C01C2">
        <w:rPr>
          <w:rFonts w:eastAsia="Times New Roman" w:cstheme="minorHAnsi"/>
          <w:vertAlign w:val="superscript"/>
          <w:lang w:val="fr-CA" w:eastAsia="en-CA"/>
        </w:rPr>
        <w:t>er</w:t>
      </w:r>
      <w:r w:rsidRPr="002C01C2">
        <w:rPr>
          <w:rFonts w:eastAsia="Times New Roman" w:cstheme="minorHAnsi"/>
          <w:lang w:val="fr-CA" w:eastAsia="en-CA"/>
        </w:rPr>
        <w:t> juin précédant votre entrée en médecine.</w:t>
      </w:r>
    </w:p>
    <w:p w14:paraId="3395EB7A" w14:textId="77777777" w:rsidR="002C01C2" w:rsidRPr="002C01C2" w:rsidRDefault="002C01C2" w:rsidP="002C01C2">
      <w:pPr>
        <w:numPr>
          <w:ilvl w:val="0"/>
          <w:numId w:val="10"/>
        </w:numPr>
        <w:rPr>
          <w:rFonts w:eastAsia="Times New Roman" w:cstheme="minorHAnsi"/>
          <w:lang w:eastAsia="en-CA"/>
        </w:rPr>
      </w:pPr>
      <w:r w:rsidRPr="002C01C2">
        <w:rPr>
          <w:rFonts w:eastAsia="Times New Roman" w:cstheme="minorHAnsi"/>
          <w:lang w:eastAsia="en-CA"/>
        </w:rPr>
        <w:t xml:space="preserve">6 </w:t>
      </w:r>
      <w:proofErr w:type="spellStart"/>
      <w:r w:rsidRPr="002C01C2">
        <w:rPr>
          <w:rFonts w:eastAsia="Times New Roman" w:cstheme="minorHAnsi"/>
          <w:lang w:eastAsia="en-CA"/>
        </w:rPr>
        <w:t>crédits</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en</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humanités</w:t>
      </w:r>
      <w:proofErr w:type="spellEnd"/>
      <w:r w:rsidRPr="002C01C2">
        <w:rPr>
          <w:rFonts w:eastAsia="Times New Roman" w:cstheme="minorHAnsi"/>
          <w:lang w:eastAsia="en-CA"/>
        </w:rPr>
        <w:t xml:space="preserve">/sciences </w:t>
      </w:r>
      <w:proofErr w:type="spellStart"/>
      <w:r w:rsidRPr="002C01C2">
        <w:rPr>
          <w:rFonts w:eastAsia="Times New Roman" w:cstheme="minorHAnsi"/>
          <w:lang w:eastAsia="en-CA"/>
        </w:rPr>
        <w:t>sociales</w:t>
      </w:r>
      <w:proofErr w:type="spellEnd"/>
    </w:p>
    <w:p w14:paraId="197774F3" w14:textId="77777777" w:rsidR="002C01C2" w:rsidRPr="002C01C2" w:rsidRDefault="002C01C2" w:rsidP="002C01C2">
      <w:pPr>
        <w:numPr>
          <w:ilvl w:val="1"/>
          <w:numId w:val="10"/>
        </w:numPr>
        <w:rPr>
          <w:rFonts w:eastAsia="Times New Roman" w:cstheme="minorHAnsi"/>
          <w:lang w:val="fr-CA" w:eastAsia="en-CA"/>
        </w:rPr>
      </w:pPr>
      <w:r w:rsidRPr="002C01C2">
        <w:rPr>
          <w:rFonts w:eastAsia="Times New Roman" w:cstheme="minorHAnsi"/>
          <w:lang w:val="fr-CA" w:eastAsia="en-CA"/>
        </w:rPr>
        <w:t>Vous pouvez satisfaire aux exigences des humanités/sciences sociales avec des cours qui n'ont aucuns liens avec la science. Ceux-ci incluent, mais ne sont pas limités à : la sociologie, la psychologie, les mathématiques, la religion, l'administration, les cours de littérature, les cours d'écriture, etc.</w:t>
      </w:r>
    </w:p>
    <w:p w14:paraId="16CE48A6" w14:textId="77777777" w:rsidR="002C01C2" w:rsidRPr="002C01C2" w:rsidRDefault="002C01C2" w:rsidP="002C01C2">
      <w:pPr>
        <w:numPr>
          <w:ilvl w:val="1"/>
          <w:numId w:val="10"/>
        </w:numPr>
        <w:rPr>
          <w:rFonts w:eastAsia="Times New Roman" w:cstheme="minorHAnsi"/>
          <w:lang w:val="fr-CA" w:eastAsia="en-CA"/>
        </w:rPr>
      </w:pPr>
      <w:r w:rsidRPr="002C01C2">
        <w:rPr>
          <w:rFonts w:eastAsia="Times New Roman" w:cstheme="minorHAnsi"/>
          <w:lang w:val="fr-CA" w:eastAsia="en-CA"/>
        </w:rPr>
        <w:t>Nous n'acceptons pas les cours de langue seconde parmi les exigences en humanités/sciences sociales.</w:t>
      </w:r>
    </w:p>
    <w:p w14:paraId="02C5CEE4" w14:textId="77777777" w:rsidR="002C01C2" w:rsidRPr="002C01C2" w:rsidRDefault="002C01C2" w:rsidP="002C01C2">
      <w:pPr>
        <w:numPr>
          <w:ilvl w:val="0"/>
          <w:numId w:val="10"/>
        </w:numPr>
        <w:rPr>
          <w:rFonts w:eastAsia="Times New Roman" w:cstheme="minorHAnsi"/>
          <w:lang w:val="fr-CA" w:eastAsia="en-CA"/>
        </w:rPr>
      </w:pPr>
      <w:r w:rsidRPr="002C01C2">
        <w:rPr>
          <w:rFonts w:eastAsia="Times New Roman" w:cstheme="minorHAnsi"/>
          <w:lang w:val="fr-CA" w:eastAsia="en-CA"/>
        </w:rPr>
        <w:t>6 crédits en biologie (les cours d'anatomie et physiologie seront aussi acceptés)</w:t>
      </w:r>
    </w:p>
    <w:p w14:paraId="799EB859" w14:textId="77777777" w:rsidR="002C01C2" w:rsidRPr="002C01C2" w:rsidRDefault="002C01C2" w:rsidP="002C01C2">
      <w:pPr>
        <w:numPr>
          <w:ilvl w:val="0"/>
          <w:numId w:val="10"/>
        </w:numPr>
        <w:rPr>
          <w:rFonts w:eastAsia="Times New Roman" w:cstheme="minorHAnsi"/>
          <w:lang w:eastAsia="en-CA"/>
        </w:rPr>
      </w:pPr>
      <w:r w:rsidRPr="002C01C2">
        <w:rPr>
          <w:rFonts w:eastAsia="Times New Roman" w:cstheme="minorHAnsi"/>
          <w:lang w:eastAsia="en-CA"/>
        </w:rPr>
        <w:t xml:space="preserve">3 </w:t>
      </w:r>
      <w:proofErr w:type="spellStart"/>
      <w:r w:rsidRPr="002C01C2">
        <w:rPr>
          <w:rFonts w:eastAsia="Times New Roman" w:cstheme="minorHAnsi"/>
          <w:lang w:eastAsia="en-CA"/>
        </w:rPr>
        <w:t>crédits</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en</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chimie</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organique</w:t>
      </w:r>
      <w:proofErr w:type="spellEnd"/>
    </w:p>
    <w:p w14:paraId="59131F06" w14:textId="77777777" w:rsidR="002C01C2" w:rsidRPr="002C01C2" w:rsidRDefault="002C01C2" w:rsidP="002C01C2">
      <w:pPr>
        <w:numPr>
          <w:ilvl w:val="1"/>
          <w:numId w:val="10"/>
        </w:numPr>
        <w:rPr>
          <w:rFonts w:eastAsia="Times New Roman" w:cstheme="minorHAnsi"/>
          <w:lang w:val="fr-CA" w:eastAsia="en-CA"/>
        </w:rPr>
      </w:pPr>
      <w:r w:rsidRPr="002C01C2">
        <w:rPr>
          <w:rFonts w:eastAsia="Times New Roman" w:cstheme="minorHAnsi"/>
          <w:lang w:val="fr-CA" w:eastAsia="en-CA"/>
        </w:rPr>
        <w:t>Exemples de sujets abordés dans le cours : classification, identification et caractérisation structurale des composés organiques, mécanismes des réactions organiques, principes fondamentaux de la stéréochimie organique, propriétés et préparation d'hydrocarbures, de dérivés halogénés, d'alcools, d'éthers et de certains polymères.</w:t>
      </w:r>
    </w:p>
    <w:p w14:paraId="4D9A214A" w14:textId="77777777" w:rsidR="002C01C2" w:rsidRPr="002C01C2" w:rsidRDefault="002C01C2" w:rsidP="002C01C2">
      <w:pPr>
        <w:numPr>
          <w:ilvl w:val="0"/>
          <w:numId w:val="10"/>
        </w:numPr>
        <w:rPr>
          <w:rFonts w:eastAsia="Times New Roman" w:cstheme="minorHAnsi"/>
          <w:lang w:eastAsia="en-CA"/>
        </w:rPr>
      </w:pPr>
      <w:r w:rsidRPr="002C01C2">
        <w:rPr>
          <w:rFonts w:eastAsia="Times New Roman" w:cstheme="minorHAnsi"/>
          <w:lang w:eastAsia="en-CA"/>
        </w:rPr>
        <w:t xml:space="preserve">3 </w:t>
      </w:r>
      <w:proofErr w:type="spellStart"/>
      <w:r w:rsidRPr="002C01C2">
        <w:rPr>
          <w:rFonts w:eastAsia="Times New Roman" w:cstheme="minorHAnsi"/>
          <w:lang w:eastAsia="en-CA"/>
        </w:rPr>
        <w:t>crédits</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en</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chimie</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générale</w:t>
      </w:r>
      <w:proofErr w:type="spellEnd"/>
    </w:p>
    <w:p w14:paraId="2CFBF43E" w14:textId="77777777" w:rsidR="002C01C2" w:rsidRPr="002C01C2" w:rsidRDefault="002C01C2" w:rsidP="002C01C2">
      <w:pPr>
        <w:numPr>
          <w:ilvl w:val="1"/>
          <w:numId w:val="10"/>
        </w:numPr>
        <w:rPr>
          <w:rFonts w:eastAsia="Times New Roman" w:cstheme="minorHAnsi"/>
          <w:lang w:val="fr-CA" w:eastAsia="en-CA"/>
        </w:rPr>
      </w:pPr>
      <w:r w:rsidRPr="002C01C2">
        <w:rPr>
          <w:rFonts w:eastAsia="Times New Roman" w:cstheme="minorHAnsi"/>
          <w:lang w:val="fr-CA" w:eastAsia="en-CA"/>
        </w:rPr>
        <w:t>Exemples de sujets abordés dans le cours : liage chimique, géométrie moléculaire, équations chimiques et relations quantitatives, cinétique et équilibre chimiques, réactions d'oxydoréduction, électrochimie, équilibres de dissociation, acides et bases dans des solutions.</w:t>
      </w:r>
    </w:p>
    <w:p w14:paraId="58D5B8A0" w14:textId="77777777" w:rsidR="002C01C2" w:rsidRPr="002C01C2" w:rsidRDefault="002C01C2" w:rsidP="002C01C2">
      <w:pPr>
        <w:numPr>
          <w:ilvl w:val="0"/>
          <w:numId w:val="10"/>
        </w:numPr>
        <w:rPr>
          <w:rFonts w:eastAsia="Times New Roman" w:cstheme="minorHAnsi"/>
          <w:lang w:eastAsia="en-CA"/>
        </w:rPr>
      </w:pPr>
      <w:r w:rsidRPr="002C01C2">
        <w:rPr>
          <w:rFonts w:eastAsia="Times New Roman" w:cstheme="minorHAnsi"/>
          <w:lang w:eastAsia="en-CA"/>
        </w:rPr>
        <w:t xml:space="preserve">3 </w:t>
      </w:r>
      <w:proofErr w:type="spellStart"/>
      <w:r w:rsidRPr="002C01C2">
        <w:rPr>
          <w:rFonts w:eastAsia="Times New Roman" w:cstheme="minorHAnsi"/>
          <w:lang w:eastAsia="en-CA"/>
        </w:rPr>
        <w:t>crédits</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en</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biochimie</w:t>
      </w:r>
      <w:proofErr w:type="spellEnd"/>
    </w:p>
    <w:p w14:paraId="1A18C49E" w14:textId="77777777" w:rsidR="002C01C2" w:rsidRPr="002C01C2" w:rsidRDefault="002C01C2" w:rsidP="002C01C2">
      <w:pPr>
        <w:numPr>
          <w:ilvl w:val="1"/>
          <w:numId w:val="10"/>
        </w:numPr>
        <w:rPr>
          <w:rFonts w:eastAsia="Times New Roman" w:cstheme="minorHAnsi"/>
          <w:lang w:val="fr-CA" w:eastAsia="en-CA"/>
        </w:rPr>
      </w:pPr>
      <w:r w:rsidRPr="002C01C2">
        <w:rPr>
          <w:rFonts w:eastAsia="Times New Roman" w:cstheme="minorHAnsi"/>
          <w:lang w:val="fr-CA" w:eastAsia="en-CA"/>
        </w:rPr>
        <w:t>Exemples de sujets abordés dans le cours : propriétés chimiques et biologiques des acides.</w:t>
      </w:r>
      <w:r w:rsidRPr="002C01C2">
        <w:rPr>
          <w:rFonts w:eastAsia="Times New Roman" w:cstheme="minorHAnsi"/>
          <w:lang w:val="fr-CA" w:eastAsia="en-CA"/>
        </w:rPr>
        <w:br/>
        <w:t>aminés, des protéines, des acides nucléiques, des lipides, des glucides et des vitamines.</w:t>
      </w:r>
    </w:p>
    <w:p w14:paraId="433BA9DB" w14:textId="77777777" w:rsidR="002C01C2" w:rsidRPr="002C01C2" w:rsidRDefault="002C01C2" w:rsidP="002C01C2">
      <w:pPr>
        <w:numPr>
          <w:ilvl w:val="0"/>
          <w:numId w:val="10"/>
        </w:numPr>
        <w:rPr>
          <w:rFonts w:eastAsia="Times New Roman" w:cstheme="minorHAnsi"/>
          <w:lang w:eastAsia="en-CA"/>
        </w:rPr>
      </w:pPr>
      <w:r w:rsidRPr="002C01C2">
        <w:rPr>
          <w:rFonts w:eastAsia="Times New Roman" w:cstheme="minorHAnsi"/>
          <w:lang w:eastAsia="en-CA"/>
        </w:rPr>
        <w:t xml:space="preserve">3 </w:t>
      </w:r>
      <w:proofErr w:type="spellStart"/>
      <w:r w:rsidRPr="002C01C2">
        <w:rPr>
          <w:rFonts w:eastAsia="Times New Roman" w:cstheme="minorHAnsi"/>
          <w:lang w:eastAsia="en-CA"/>
        </w:rPr>
        <w:t>crédits</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en</w:t>
      </w:r>
      <w:proofErr w:type="spellEnd"/>
      <w:r w:rsidRPr="002C01C2">
        <w:rPr>
          <w:rFonts w:eastAsia="Times New Roman" w:cstheme="minorHAnsi"/>
          <w:lang w:eastAsia="en-CA"/>
        </w:rPr>
        <w:t xml:space="preserve"> </w:t>
      </w:r>
      <w:proofErr w:type="spellStart"/>
      <w:r w:rsidRPr="002C01C2">
        <w:rPr>
          <w:rFonts w:eastAsia="Times New Roman" w:cstheme="minorHAnsi"/>
          <w:lang w:eastAsia="en-CA"/>
        </w:rPr>
        <w:t>statistique</w:t>
      </w:r>
      <w:proofErr w:type="spellEnd"/>
    </w:p>
    <w:p w14:paraId="62F002D5" w14:textId="77777777" w:rsidR="002C01C2" w:rsidRPr="002C01C2" w:rsidRDefault="002C01C2" w:rsidP="002C01C2">
      <w:pPr>
        <w:numPr>
          <w:ilvl w:val="1"/>
          <w:numId w:val="10"/>
        </w:numPr>
        <w:rPr>
          <w:rFonts w:eastAsia="Times New Roman" w:cstheme="minorHAnsi"/>
          <w:lang w:val="fr-CA" w:eastAsia="en-CA"/>
        </w:rPr>
      </w:pPr>
      <w:r w:rsidRPr="002C01C2">
        <w:rPr>
          <w:rFonts w:eastAsia="Times New Roman" w:cstheme="minorHAnsi"/>
          <w:lang w:val="fr-CA" w:eastAsia="en-CA"/>
        </w:rPr>
        <w:t>Exemples de sujets abordés dans le cours : étude concise des probabilités, théorie de l'induction statistique, estimation ponctuelle et par intervalle, tests d'hypothèse, introduction à l'analyse des variables continues, distribution d'échantillonnage, analyse quantitative, analyse de régression, utilisation de logiciel statistique.</w:t>
      </w:r>
    </w:p>
    <w:p w14:paraId="2CA9A223" w14:textId="77777777" w:rsidR="002C01C2" w:rsidRPr="002C01C2" w:rsidRDefault="002C01C2" w:rsidP="002C01C2">
      <w:pPr>
        <w:rPr>
          <w:rFonts w:eastAsia="Times New Roman" w:cstheme="minorHAnsi"/>
          <w:b/>
          <w:bCs/>
          <w:lang w:eastAsia="en-CA"/>
        </w:rPr>
      </w:pPr>
      <w:proofErr w:type="gramStart"/>
      <w:r w:rsidRPr="002C01C2">
        <w:rPr>
          <w:rFonts w:eastAsia="Times New Roman" w:cstheme="minorHAnsi"/>
          <w:b/>
          <w:bCs/>
          <w:lang w:eastAsia="en-CA"/>
        </w:rPr>
        <w:t>Remarques :</w:t>
      </w:r>
      <w:proofErr w:type="gramEnd"/>
    </w:p>
    <w:p w14:paraId="02BDDCC1" w14:textId="77777777" w:rsidR="002C01C2" w:rsidRPr="002C01C2" w:rsidRDefault="002C01C2" w:rsidP="002C01C2">
      <w:pPr>
        <w:numPr>
          <w:ilvl w:val="0"/>
          <w:numId w:val="11"/>
        </w:numPr>
        <w:rPr>
          <w:rFonts w:eastAsia="Times New Roman" w:cstheme="minorHAnsi"/>
          <w:lang w:val="fr-CA" w:eastAsia="en-CA"/>
        </w:rPr>
      </w:pPr>
      <w:r w:rsidRPr="002C01C2">
        <w:rPr>
          <w:rFonts w:eastAsia="Times New Roman" w:cstheme="minorHAnsi"/>
          <w:lang w:val="fr-CA" w:eastAsia="en-CA"/>
        </w:rPr>
        <w:t>Les unités sont équivalentes aux crédits.</w:t>
      </w:r>
    </w:p>
    <w:p w14:paraId="48CA88E4" w14:textId="77777777" w:rsidR="002C01C2" w:rsidRPr="002C01C2" w:rsidRDefault="002C01C2" w:rsidP="002C01C2">
      <w:pPr>
        <w:numPr>
          <w:ilvl w:val="0"/>
          <w:numId w:val="11"/>
        </w:numPr>
        <w:rPr>
          <w:rFonts w:eastAsia="Times New Roman" w:cstheme="minorHAnsi"/>
          <w:lang w:val="fr-CA" w:eastAsia="en-CA"/>
        </w:rPr>
      </w:pPr>
      <w:r w:rsidRPr="002C01C2">
        <w:rPr>
          <w:rFonts w:eastAsia="Times New Roman" w:cstheme="minorHAnsi"/>
          <w:lang w:val="fr-CA" w:eastAsia="en-CA"/>
        </w:rPr>
        <w:lastRenderedPageBreak/>
        <w:t>3 crédits sont équivalents à 1 cours d'une durée d'un semestre donc 6 crédits sont équivalents à soit 1 cours annuel ou 2 cours d'une durée d'un semestre chacun.</w:t>
      </w:r>
    </w:p>
    <w:p w14:paraId="1CF27630" w14:textId="77777777" w:rsidR="002C01C2" w:rsidRPr="002C01C2" w:rsidRDefault="002C01C2" w:rsidP="002C01C2">
      <w:pPr>
        <w:numPr>
          <w:ilvl w:val="0"/>
          <w:numId w:val="11"/>
        </w:numPr>
        <w:rPr>
          <w:rFonts w:eastAsia="Times New Roman" w:cstheme="minorHAnsi"/>
          <w:lang w:val="fr-CA" w:eastAsia="en-CA"/>
        </w:rPr>
      </w:pPr>
      <w:r w:rsidRPr="002C01C2">
        <w:rPr>
          <w:rFonts w:eastAsia="Times New Roman" w:cstheme="minorHAnsi"/>
          <w:lang w:val="fr-CA" w:eastAsia="en-CA"/>
        </w:rPr>
        <w:t>Si vous suivez un cours préalable au cours de l'année précédant votre admission au programme de médecine, vous devez saisir « IP » au lieu d'une note dans la section sur les préalables de votre demande OMSAS.</w:t>
      </w:r>
    </w:p>
    <w:p w14:paraId="1CACD460" w14:textId="77777777" w:rsidR="002C01C2" w:rsidRPr="002C01C2" w:rsidRDefault="002C01C2" w:rsidP="002C01C2">
      <w:pPr>
        <w:rPr>
          <w:rFonts w:eastAsia="Times New Roman" w:cstheme="minorHAnsi"/>
          <w:b/>
          <w:bCs/>
          <w:lang w:eastAsia="en-CA"/>
        </w:rPr>
      </w:pPr>
      <w:r w:rsidRPr="002C01C2">
        <w:rPr>
          <w:rFonts w:eastAsia="Times New Roman" w:cstheme="minorHAnsi"/>
          <w:b/>
          <w:bCs/>
          <w:lang w:eastAsia="en-CA"/>
        </w:rPr>
        <w:t xml:space="preserve">Exigence de </w:t>
      </w:r>
      <w:proofErr w:type="spellStart"/>
      <w:r w:rsidRPr="002C01C2">
        <w:rPr>
          <w:rFonts w:eastAsia="Times New Roman" w:cstheme="minorHAnsi"/>
          <w:b/>
          <w:bCs/>
          <w:lang w:eastAsia="en-CA"/>
        </w:rPr>
        <w:t>laboratoire</w:t>
      </w:r>
      <w:proofErr w:type="spellEnd"/>
    </w:p>
    <w:p w14:paraId="2D5C1E8C" w14:textId="77777777" w:rsidR="002C01C2" w:rsidRPr="002C01C2" w:rsidRDefault="002C01C2" w:rsidP="002C01C2">
      <w:pPr>
        <w:numPr>
          <w:ilvl w:val="0"/>
          <w:numId w:val="12"/>
        </w:numPr>
        <w:rPr>
          <w:rFonts w:eastAsia="Times New Roman" w:cstheme="minorHAnsi"/>
          <w:lang w:val="fr-CA" w:eastAsia="en-CA"/>
        </w:rPr>
      </w:pPr>
      <w:r w:rsidRPr="002C01C2">
        <w:rPr>
          <w:rFonts w:eastAsia="Times New Roman" w:cstheme="minorHAnsi"/>
          <w:lang w:val="fr-CA" w:eastAsia="en-CA"/>
        </w:rPr>
        <w:t>Vous devez démontrer de l'expérience en laboratoire. Vous devez avoir complété une composante de laboratoire dans 2 des cours de sciences des catégories énumérées ou avoir suivi 1 cours de laboratoire exclusif équivalent à 6 crédits.</w:t>
      </w:r>
    </w:p>
    <w:p w14:paraId="78291CFA" w14:textId="77777777" w:rsidR="002C01C2" w:rsidRDefault="002C01C2">
      <w:pPr>
        <w:rPr>
          <w:lang w:val="fr-CA"/>
        </w:rPr>
      </w:pPr>
      <w:r>
        <w:rPr>
          <w:lang w:val="fr-CA"/>
        </w:rPr>
        <w:br w:type="page"/>
      </w:r>
    </w:p>
    <w:p w14:paraId="3825C2E3" w14:textId="3D65743D" w:rsidR="001E4BBF" w:rsidRPr="00D0656C" w:rsidRDefault="001E4BBF">
      <w:pPr>
        <w:rPr>
          <w:rFonts w:ascii="Roboto" w:hAnsi="Roboto"/>
          <w:color w:val="212529"/>
          <w:shd w:val="clear" w:color="auto" w:fill="E6E6E6"/>
          <w:lang w:val="fr-CA"/>
        </w:rPr>
      </w:pPr>
      <w:proofErr w:type="gramStart"/>
      <w:r w:rsidRPr="00D0656C">
        <w:rPr>
          <w:rFonts w:ascii="Roboto" w:hAnsi="Roboto"/>
          <w:color w:val="212529"/>
          <w:shd w:val="clear" w:color="auto" w:fill="E6E6E6"/>
          <w:lang w:val="fr-CA"/>
        </w:rPr>
        <w:lastRenderedPageBreak/>
        <w:t>prefix:help</w:t>
      </w:r>
      <w:proofErr w:type="gramEnd"/>
      <w:r w:rsidRPr="00D0656C">
        <w:rPr>
          <w:rFonts w:ascii="Roboto" w:hAnsi="Roboto"/>
          <w:color w:val="212529"/>
          <w:shd w:val="clear" w:color="auto" w:fill="E6E6E6"/>
          <w:lang w:val="fr-CA"/>
        </w:rPr>
        <w:t>_controller:submissions_action:question_subject:pageHelpOTTAW</w:t>
      </w:r>
    </w:p>
    <w:p w14:paraId="1D26FCB2" w14:textId="77777777" w:rsidR="002C01C2" w:rsidRPr="002C01C2" w:rsidRDefault="002C01C2" w:rsidP="002C01C2">
      <w:pPr>
        <w:rPr>
          <w:rFonts w:eastAsia="Times New Roman" w:cstheme="minorHAnsi"/>
          <w:b/>
          <w:bCs/>
          <w:lang w:val="fr-CA" w:eastAsia="en-CA"/>
        </w:rPr>
      </w:pPr>
      <w:r w:rsidRPr="002C01C2">
        <w:rPr>
          <w:rFonts w:eastAsia="Times New Roman" w:cstheme="minorHAnsi"/>
          <w:b/>
          <w:bCs/>
          <w:lang w:val="fr-CA" w:eastAsia="en-CA"/>
        </w:rPr>
        <w:t>M.D./</w:t>
      </w:r>
      <w:proofErr w:type="spellStart"/>
      <w:r w:rsidRPr="002C01C2">
        <w:rPr>
          <w:rFonts w:eastAsia="Times New Roman" w:cstheme="minorHAnsi"/>
          <w:b/>
          <w:bCs/>
          <w:lang w:val="fr-CA" w:eastAsia="en-CA"/>
        </w:rPr>
        <w:t>Ph.D</w:t>
      </w:r>
      <w:proofErr w:type="spellEnd"/>
      <w:r w:rsidRPr="002C01C2">
        <w:rPr>
          <w:rFonts w:eastAsia="Times New Roman" w:cstheme="minorHAnsi"/>
          <w:b/>
          <w:bCs/>
          <w:lang w:val="fr-CA" w:eastAsia="en-CA"/>
        </w:rPr>
        <w:t>.</w:t>
      </w:r>
    </w:p>
    <w:p w14:paraId="7BB8E83D" w14:textId="77777777" w:rsidR="002C01C2" w:rsidRPr="002C01C2" w:rsidRDefault="002C01C2" w:rsidP="002C01C2">
      <w:pPr>
        <w:rPr>
          <w:rFonts w:eastAsia="Times New Roman" w:cstheme="minorHAnsi"/>
          <w:lang w:val="fr-CA" w:eastAsia="en-CA"/>
        </w:rPr>
      </w:pPr>
      <w:r w:rsidRPr="002C01C2">
        <w:rPr>
          <w:rFonts w:eastAsia="Times New Roman" w:cstheme="minorHAnsi"/>
          <w:lang w:val="fr-CA" w:eastAsia="en-CA"/>
        </w:rPr>
        <w:t>Si vous faites demande au programme combiné M.D./</w:t>
      </w:r>
      <w:proofErr w:type="spellStart"/>
      <w:r w:rsidRPr="002C01C2">
        <w:rPr>
          <w:rFonts w:eastAsia="Times New Roman" w:cstheme="minorHAnsi"/>
          <w:lang w:val="fr-CA" w:eastAsia="en-CA"/>
        </w:rPr>
        <w:t>Ph.D</w:t>
      </w:r>
      <w:proofErr w:type="spellEnd"/>
      <w:r w:rsidRPr="002C01C2">
        <w:rPr>
          <w:rFonts w:eastAsia="Times New Roman" w:cstheme="minorHAnsi"/>
          <w:lang w:val="fr-CA" w:eastAsia="en-CA"/>
        </w:rPr>
        <w:t>. de l'Université d'Ottawa, vous devez fournir les documents supplémentaires suivants, qui sont exigés par le Bureau des Études supérieure :</w:t>
      </w:r>
    </w:p>
    <w:p w14:paraId="7FB27979" w14:textId="77777777" w:rsidR="002C01C2" w:rsidRPr="002C01C2" w:rsidRDefault="002C01C2" w:rsidP="002C01C2">
      <w:pPr>
        <w:numPr>
          <w:ilvl w:val="0"/>
          <w:numId w:val="13"/>
        </w:numPr>
        <w:rPr>
          <w:rFonts w:eastAsia="Times New Roman" w:cstheme="minorHAnsi"/>
          <w:lang w:val="fr-CA" w:eastAsia="en-CA"/>
        </w:rPr>
      </w:pPr>
      <w:r w:rsidRPr="002C01C2">
        <w:rPr>
          <w:rFonts w:eastAsia="Times New Roman" w:cstheme="minorHAnsi"/>
          <w:lang w:val="fr-CA" w:eastAsia="en-CA"/>
        </w:rPr>
        <w:t>Une lettre démontrant votre intérêt et raisons pour lesquelles vous souhaitez poursuivre le programme M.D./</w:t>
      </w:r>
      <w:proofErr w:type="spellStart"/>
      <w:r w:rsidRPr="002C01C2">
        <w:rPr>
          <w:rFonts w:eastAsia="Times New Roman" w:cstheme="minorHAnsi"/>
          <w:lang w:val="fr-CA" w:eastAsia="en-CA"/>
        </w:rPr>
        <w:t>Ph.D</w:t>
      </w:r>
      <w:proofErr w:type="spellEnd"/>
      <w:r w:rsidRPr="002C01C2">
        <w:rPr>
          <w:rFonts w:eastAsia="Times New Roman" w:cstheme="minorHAnsi"/>
          <w:lang w:val="fr-CA" w:eastAsia="en-CA"/>
        </w:rPr>
        <w:t>. et indiquer le domaine de recherche qui vous intéresse.</w:t>
      </w:r>
    </w:p>
    <w:p w14:paraId="7CEB06F9" w14:textId="77777777" w:rsidR="002C01C2" w:rsidRPr="002C01C2" w:rsidRDefault="002C01C2" w:rsidP="002C01C2">
      <w:pPr>
        <w:numPr>
          <w:ilvl w:val="0"/>
          <w:numId w:val="13"/>
        </w:numPr>
        <w:rPr>
          <w:rFonts w:eastAsia="Times New Roman" w:cstheme="minorHAnsi"/>
          <w:lang w:val="fr-CA" w:eastAsia="en-CA"/>
        </w:rPr>
      </w:pPr>
      <w:r w:rsidRPr="002C01C2">
        <w:rPr>
          <w:rFonts w:eastAsia="Times New Roman" w:cstheme="minorHAnsi"/>
          <w:lang w:val="fr-CA" w:eastAsia="en-CA"/>
        </w:rPr>
        <w:t>2 formulaires d'évaluation confidentielle spécifiques pour le Programme M.D./</w:t>
      </w:r>
      <w:proofErr w:type="spellStart"/>
      <w:r w:rsidRPr="002C01C2">
        <w:rPr>
          <w:rFonts w:eastAsia="Times New Roman" w:cstheme="minorHAnsi"/>
          <w:lang w:val="fr-CA" w:eastAsia="en-CA"/>
        </w:rPr>
        <w:t>Ph.D</w:t>
      </w:r>
      <w:proofErr w:type="spellEnd"/>
      <w:r w:rsidRPr="002C01C2">
        <w:rPr>
          <w:rFonts w:eastAsia="Times New Roman" w:cstheme="minorHAnsi"/>
          <w:lang w:val="fr-CA" w:eastAsia="en-CA"/>
        </w:rPr>
        <w:t>. qui témoignent votre potentiel de recherche (en surplus des 3 Formulaires d'évaluation confidentielle demandés par le programme de médecine).</w:t>
      </w:r>
    </w:p>
    <w:p w14:paraId="5F776D93" w14:textId="77777777" w:rsidR="002C01C2" w:rsidRPr="002C01C2" w:rsidRDefault="002C01C2" w:rsidP="002C01C2">
      <w:pPr>
        <w:numPr>
          <w:ilvl w:val="1"/>
          <w:numId w:val="13"/>
        </w:numPr>
        <w:rPr>
          <w:rFonts w:eastAsia="Times New Roman" w:cstheme="minorHAnsi"/>
          <w:lang w:val="fr-CA" w:eastAsia="en-CA"/>
        </w:rPr>
      </w:pPr>
      <w:r w:rsidRPr="002C01C2">
        <w:rPr>
          <w:rFonts w:eastAsia="Times New Roman" w:cstheme="minorHAnsi"/>
          <w:lang w:val="fr-CA" w:eastAsia="en-CA"/>
        </w:rPr>
        <w:t>Les 2 lettres de recommandation pour le programme M.D./</w:t>
      </w:r>
      <w:proofErr w:type="spellStart"/>
      <w:r w:rsidRPr="002C01C2">
        <w:rPr>
          <w:rFonts w:eastAsia="Times New Roman" w:cstheme="minorHAnsi"/>
          <w:lang w:val="fr-CA" w:eastAsia="en-CA"/>
        </w:rPr>
        <w:t>Ph.D</w:t>
      </w:r>
      <w:proofErr w:type="spellEnd"/>
      <w:r w:rsidRPr="002C01C2">
        <w:rPr>
          <w:rFonts w:eastAsia="Times New Roman" w:cstheme="minorHAnsi"/>
          <w:lang w:val="fr-CA" w:eastAsia="en-CA"/>
        </w:rPr>
        <w:t>. peuvent provenir des mêmes personnes.</w:t>
      </w:r>
    </w:p>
    <w:p w14:paraId="03B388A2" w14:textId="77777777" w:rsidR="002C01C2" w:rsidRPr="002C01C2" w:rsidRDefault="002C01C2" w:rsidP="002C01C2">
      <w:pPr>
        <w:numPr>
          <w:ilvl w:val="1"/>
          <w:numId w:val="13"/>
        </w:numPr>
        <w:rPr>
          <w:rFonts w:eastAsia="Times New Roman" w:cstheme="minorHAnsi"/>
          <w:lang w:val="fr-CA" w:eastAsia="en-CA"/>
        </w:rPr>
      </w:pPr>
      <w:r w:rsidRPr="002C01C2">
        <w:rPr>
          <w:rFonts w:eastAsia="Times New Roman" w:cstheme="minorHAnsi"/>
          <w:lang w:val="fr-CA" w:eastAsia="en-CA"/>
        </w:rPr>
        <w:t>Les lettres doivent être rédigées par d'anciens professeurs ou superviseurs en sciences et il est recommandé qu'ils abordent les capacités en recherche et en laboratoire de la candidate ou du candidat.</w:t>
      </w:r>
    </w:p>
    <w:p w14:paraId="5DEB39C7" w14:textId="5551127A" w:rsidR="001E4BBF" w:rsidRPr="002C01C2" w:rsidRDefault="002C01C2" w:rsidP="002C01C2">
      <w:pPr>
        <w:numPr>
          <w:ilvl w:val="0"/>
          <w:numId w:val="13"/>
        </w:numPr>
        <w:rPr>
          <w:rFonts w:eastAsia="Times New Roman" w:cstheme="minorHAnsi"/>
          <w:lang w:eastAsia="en-CA"/>
        </w:rPr>
      </w:pPr>
      <w:r w:rsidRPr="002C01C2">
        <w:rPr>
          <w:rFonts w:eastAsia="Times New Roman" w:cstheme="minorHAnsi"/>
          <w:lang w:eastAsia="en-CA"/>
        </w:rPr>
        <w:t>Un curriculum vitae (CV).</w:t>
      </w:r>
    </w:p>
    <w:sectPr w:rsidR="001E4BBF" w:rsidRPr="002C01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58E"/>
    <w:multiLevelType w:val="multilevel"/>
    <w:tmpl w:val="DD242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115DC"/>
    <w:multiLevelType w:val="multilevel"/>
    <w:tmpl w:val="99F4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93BDE"/>
    <w:multiLevelType w:val="multilevel"/>
    <w:tmpl w:val="F4FC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82B98"/>
    <w:multiLevelType w:val="multilevel"/>
    <w:tmpl w:val="4CCA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113DD"/>
    <w:multiLevelType w:val="multilevel"/>
    <w:tmpl w:val="6D20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B2A03"/>
    <w:multiLevelType w:val="multilevel"/>
    <w:tmpl w:val="E4787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C35A6"/>
    <w:multiLevelType w:val="multilevel"/>
    <w:tmpl w:val="DC1A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50FAC"/>
    <w:multiLevelType w:val="multilevel"/>
    <w:tmpl w:val="D47E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51F01"/>
    <w:multiLevelType w:val="multilevel"/>
    <w:tmpl w:val="2C307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D1A1B"/>
    <w:multiLevelType w:val="multilevel"/>
    <w:tmpl w:val="81E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432D8"/>
    <w:multiLevelType w:val="multilevel"/>
    <w:tmpl w:val="6866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287D"/>
    <w:multiLevelType w:val="multilevel"/>
    <w:tmpl w:val="1B9EF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446302"/>
    <w:multiLevelType w:val="multilevel"/>
    <w:tmpl w:val="049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089497">
    <w:abstractNumId w:val="11"/>
  </w:num>
  <w:num w:numId="2" w16cid:durableId="1825392901">
    <w:abstractNumId w:val="6"/>
  </w:num>
  <w:num w:numId="3" w16cid:durableId="285475798">
    <w:abstractNumId w:val="1"/>
  </w:num>
  <w:num w:numId="4" w16cid:durableId="1587031802">
    <w:abstractNumId w:val="2"/>
  </w:num>
  <w:num w:numId="5" w16cid:durableId="1224562422">
    <w:abstractNumId w:val="0"/>
  </w:num>
  <w:num w:numId="6" w16cid:durableId="875392660">
    <w:abstractNumId w:val="9"/>
  </w:num>
  <w:num w:numId="7" w16cid:durableId="845052286">
    <w:abstractNumId w:val="10"/>
  </w:num>
  <w:num w:numId="8" w16cid:durableId="987367869">
    <w:abstractNumId w:val="7"/>
  </w:num>
  <w:num w:numId="9" w16cid:durableId="671107381">
    <w:abstractNumId w:val="4"/>
  </w:num>
  <w:num w:numId="10" w16cid:durableId="1840270885">
    <w:abstractNumId w:val="8"/>
  </w:num>
  <w:num w:numId="11" w16cid:durableId="2141921411">
    <w:abstractNumId w:val="3"/>
  </w:num>
  <w:num w:numId="12" w16cid:durableId="398137524">
    <w:abstractNumId w:val="12"/>
  </w:num>
  <w:num w:numId="13" w16cid:durableId="1889873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9D"/>
    <w:rsid w:val="0015189D"/>
    <w:rsid w:val="001E4BBF"/>
    <w:rsid w:val="002C01C2"/>
    <w:rsid w:val="007A55A7"/>
    <w:rsid w:val="00CA011C"/>
    <w:rsid w:val="00D0656C"/>
    <w:rsid w:val="00F574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727A"/>
  <w15:chartTrackingRefBased/>
  <w15:docId w15:val="{50741B64-B56B-4DC0-8622-85388ED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656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BBF"/>
    <w:rPr>
      <w:color w:val="0563C1" w:themeColor="hyperlink"/>
      <w:u w:val="single"/>
    </w:rPr>
  </w:style>
  <w:style w:type="character" w:styleId="UnresolvedMention">
    <w:name w:val="Unresolved Mention"/>
    <w:basedOn w:val="DefaultParagraphFont"/>
    <w:uiPriority w:val="99"/>
    <w:semiHidden/>
    <w:unhideWhenUsed/>
    <w:rsid w:val="001E4BBF"/>
    <w:rPr>
      <w:color w:val="605E5C"/>
      <w:shd w:val="clear" w:color="auto" w:fill="E1DFDD"/>
    </w:rPr>
  </w:style>
  <w:style w:type="character" w:customStyle="1" w:styleId="Heading2Char">
    <w:name w:val="Heading 2 Char"/>
    <w:basedOn w:val="DefaultParagraphFont"/>
    <w:link w:val="Heading2"/>
    <w:uiPriority w:val="9"/>
    <w:rsid w:val="00D0656C"/>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D0656C"/>
    <w:rPr>
      <w:b/>
      <w:bCs/>
    </w:rPr>
  </w:style>
  <w:style w:type="paragraph" w:styleId="NormalWeb">
    <w:name w:val="Normal (Web)"/>
    <w:basedOn w:val="Normal"/>
    <w:uiPriority w:val="99"/>
    <w:semiHidden/>
    <w:unhideWhenUsed/>
    <w:rsid w:val="00D0656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D06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3790">
      <w:bodyDiv w:val="1"/>
      <w:marLeft w:val="0"/>
      <w:marRight w:val="0"/>
      <w:marTop w:val="0"/>
      <w:marBottom w:val="0"/>
      <w:divBdr>
        <w:top w:val="none" w:sz="0" w:space="0" w:color="auto"/>
        <w:left w:val="none" w:sz="0" w:space="0" w:color="auto"/>
        <w:bottom w:val="none" w:sz="0" w:space="0" w:color="auto"/>
        <w:right w:val="none" w:sz="0" w:space="0" w:color="auto"/>
      </w:divBdr>
    </w:div>
    <w:div w:id="144669943">
      <w:bodyDiv w:val="1"/>
      <w:marLeft w:val="0"/>
      <w:marRight w:val="0"/>
      <w:marTop w:val="0"/>
      <w:marBottom w:val="0"/>
      <w:divBdr>
        <w:top w:val="none" w:sz="0" w:space="0" w:color="auto"/>
        <w:left w:val="none" w:sz="0" w:space="0" w:color="auto"/>
        <w:bottom w:val="none" w:sz="0" w:space="0" w:color="auto"/>
        <w:right w:val="none" w:sz="0" w:space="0" w:color="auto"/>
      </w:divBdr>
    </w:div>
    <w:div w:id="419061151">
      <w:bodyDiv w:val="1"/>
      <w:marLeft w:val="0"/>
      <w:marRight w:val="0"/>
      <w:marTop w:val="0"/>
      <w:marBottom w:val="0"/>
      <w:divBdr>
        <w:top w:val="none" w:sz="0" w:space="0" w:color="auto"/>
        <w:left w:val="none" w:sz="0" w:space="0" w:color="auto"/>
        <w:bottom w:val="none" w:sz="0" w:space="0" w:color="auto"/>
        <w:right w:val="none" w:sz="0" w:space="0" w:color="auto"/>
      </w:divBdr>
    </w:div>
    <w:div w:id="475878069">
      <w:bodyDiv w:val="1"/>
      <w:marLeft w:val="0"/>
      <w:marRight w:val="0"/>
      <w:marTop w:val="0"/>
      <w:marBottom w:val="0"/>
      <w:divBdr>
        <w:top w:val="none" w:sz="0" w:space="0" w:color="auto"/>
        <w:left w:val="none" w:sz="0" w:space="0" w:color="auto"/>
        <w:bottom w:val="none" w:sz="0" w:space="0" w:color="auto"/>
        <w:right w:val="none" w:sz="0" w:space="0" w:color="auto"/>
      </w:divBdr>
    </w:div>
    <w:div w:id="742486533">
      <w:bodyDiv w:val="1"/>
      <w:marLeft w:val="0"/>
      <w:marRight w:val="0"/>
      <w:marTop w:val="0"/>
      <w:marBottom w:val="0"/>
      <w:divBdr>
        <w:top w:val="none" w:sz="0" w:space="0" w:color="auto"/>
        <w:left w:val="none" w:sz="0" w:space="0" w:color="auto"/>
        <w:bottom w:val="none" w:sz="0" w:space="0" w:color="auto"/>
        <w:right w:val="none" w:sz="0" w:space="0" w:color="auto"/>
      </w:divBdr>
      <w:divsChild>
        <w:div w:id="1462503995">
          <w:marLeft w:val="0"/>
          <w:marRight w:val="0"/>
          <w:marTop w:val="0"/>
          <w:marBottom w:val="0"/>
          <w:divBdr>
            <w:top w:val="none" w:sz="0" w:space="0" w:color="auto"/>
            <w:left w:val="none" w:sz="0" w:space="0" w:color="auto"/>
            <w:bottom w:val="none" w:sz="0" w:space="0" w:color="auto"/>
            <w:right w:val="none" w:sz="0" w:space="0" w:color="auto"/>
          </w:divBdr>
        </w:div>
      </w:divsChild>
    </w:div>
    <w:div w:id="780342585">
      <w:bodyDiv w:val="1"/>
      <w:marLeft w:val="0"/>
      <w:marRight w:val="0"/>
      <w:marTop w:val="0"/>
      <w:marBottom w:val="0"/>
      <w:divBdr>
        <w:top w:val="none" w:sz="0" w:space="0" w:color="auto"/>
        <w:left w:val="none" w:sz="0" w:space="0" w:color="auto"/>
        <w:bottom w:val="none" w:sz="0" w:space="0" w:color="auto"/>
        <w:right w:val="none" w:sz="0" w:space="0" w:color="auto"/>
      </w:divBdr>
    </w:div>
    <w:div w:id="1152790487">
      <w:bodyDiv w:val="1"/>
      <w:marLeft w:val="0"/>
      <w:marRight w:val="0"/>
      <w:marTop w:val="0"/>
      <w:marBottom w:val="0"/>
      <w:divBdr>
        <w:top w:val="none" w:sz="0" w:space="0" w:color="auto"/>
        <w:left w:val="none" w:sz="0" w:space="0" w:color="auto"/>
        <w:bottom w:val="none" w:sz="0" w:space="0" w:color="auto"/>
        <w:right w:val="none" w:sz="0" w:space="0" w:color="auto"/>
      </w:divBdr>
      <w:divsChild>
        <w:div w:id="327175307">
          <w:marLeft w:val="0"/>
          <w:marRight w:val="0"/>
          <w:marTop w:val="0"/>
          <w:marBottom w:val="0"/>
          <w:divBdr>
            <w:top w:val="none" w:sz="0" w:space="0" w:color="auto"/>
            <w:left w:val="none" w:sz="0" w:space="0" w:color="auto"/>
            <w:bottom w:val="none" w:sz="0" w:space="0" w:color="auto"/>
            <w:right w:val="none" w:sz="0" w:space="0" w:color="auto"/>
          </w:divBdr>
        </w:div>
      </w:divsChild>
    </w:div>
    <w:div w:id="1488131958">
      <w:bodyDiv w:val="1"/>
      <w:marLeft w:val="0"/>
      <w:marRight w:val="0"/>
      <w:marTop w:val="0"/>
      <w:marBottom w:val="0"/>
      <w:divBdr>
        <w:top w:val="none" w:sz="0" w:space="0" w:color="auto"/>
        <w:left w:val="none" w:sz="0" w:space="0" w:color="auto"/>
        <w:bottom w:val="none" w:sz="0" w:space="0" w:color="auto"/>
        <w:right w:val="none" w:sz="0" w:space="0" w:color="auto"/>
      </w:divBdr>
      <w:divsChild>
        <w:div w:id="1559584943">
          <w:marLeft w:val="0"/>
          <w:marRight w:val="0"/>
          <w:marTop w:val="0"/>
          <w:marBottom w:val="0"/>
          <w:divBdr>
            <w:top w:val="none" w:sz="0" w:space="0" w:color="auto"/>
            <w:left w:val="none" w:sz="0" w:space="0" w:color="auto"/>
            <w:bottom w:val="none" w:sz="0" w:space="0" w:color="auto"/>
            <w:right w:val="none" w:sz="0" w:space="0" w:color="auto"/>
          </w:divBdr>
        </w:div>
      </w:divsChild>
    </w:div>
    <w:div w:id="1509980015">
      <w:bodyDiv w:val="1"/>
      <w:marLeft w:val="0"/>
      <w:marRight w:val="0"/>
      <w:marTop w:val="0"/>
      <w:marBottom w:val="0"/>
      <w:divBdr>
        <w:top w:val="none" w:sz="0" w:space="0" w:color="auto"/>
        <w:left w:val="none" w:sz="0" w:space="0" w:color="auto"/>
        <w:bottom w:val="none" w:sz="0" w:space="0" w:color="auto"/>
        <w:right w:val="none" w:sz="0" w:space="0" w:color="auto"/>
      </w:divBdr>
    </w:div>
    <w:div w:id="1589265319">
      <w:bodyDiv w:val="1"/>
      <w:marLeft w:val="0"/>
      <w:marRight w:val="0"/>
      <w:marTop w:val="0"/>
      <w:marBottom w:val="0"/>
      <w:divBdr>
        <w:top w:val="none" w:sz="0" w:space="0" w:color="auto"/>
        <w:left w:val="none" w:sz="0" w:space="0" w:color="auto"/>
        <w:bottom w:val="none" w:sz="0" w:space="0" w:color="auto"/>
        <w:right w:val="none" w:sz="0" w:space="0" w:color="auto"/>
      </w:divBdr>
      <w:divsChild>
        <w:div w:id="1126237644">
          <w:marLeft w:val="0"/>
          <w:marRight w:val="0"/>
          <w:marTop w:val="0"/>
          <w:marBottom w:val="0"/>
          <w:divBdr>
            <w:top w:val="none" w:sz="0" w:space="0" w:color="auto"/>
            <w:left w:val="none" w:sz="0" w:space="0" w:color="auto"/>
            <w:bottom w:val="none" w:sz="0" w:space="0" w:color="auto"/>
            <w:right w:val="none" w:sz="0" w:space="0" w:color="auto"/>
          </w:divBdr>
        </w:div>
      </w:divsChild>
    </w:div>
    <w:div w:id="20613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5</cp:revision>
  <dcterms:created xsi:type="dcterms:W3CDTF">2023-02-21T22:01:00Z</dcterms:created>
  <dcterms:modified xsi:type="dcterms:W3CDTF">2025-02-03T17:06:00Z</dcterms:modified>
</cp:coreProperties>
</file>